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979"/>
        <w:gridCol w:w="5357"/>
        <w:gridCol w:w="3600"/>
      </w:tblGrid>
      <w:tr>
        <w:tc>
          <w:tcPr>
            <w:tcW w:type="dxa" w:w="979"/>
            <w:tcMar>
              <w:top w:w="0" w:type="dxa"/>
              <w:start w:w="0" w:type="dxa"/>
              <w:bottom w:w="0" w:type="dxa"/>
              <w:end w:w="60" w:type="dxa"/>
            </w:tcMar>
            <w:vAlign w:val="center"/>
          </w:tcPr>
          <w:p>
            <w:pPr>
              <w:spacing w:after="0"/>
              <w:jc w:val="center"/>
            </w:pPr>
            <w:r>
              <w:drawing>
                <wp:inline xmlns:a="http://schemas.openxmlformats.org/drawingml/2006/main" xmlns:pic="http://schemas.openxmlformats.org/drawingml/2006/picture">
                  <wp:extent cx="475488" cy="475488"/>
                  <wp:docPr id="1" name="Picture 1"/>
                  <wp:cNvGraphicFramePr>
                    <a:graphicFrameLocks noChangeAspect="1"/>
                  </wp:cNvGraphicFramePr>
                  <a:graphic>
                    <a:graphicData uri="http://schemas.openxmlformats.org/drawingml/2006/picture">
                      <pic:pic>
                        <pic:nvPicPr>
                          <pic:cNvPr id="0" name="brand-mark.png"/>
                          <pic:cNvPicPr/>
                        </pic:nvPicPr>
                        <pic:blipFill>
                          <a:blip r:embed="rId9"/>
                          <a:stretch>
                            <a:fillRect/>
                          </a:stretch>
                        </pic:blipFill>
                        <pic:spPr>
                          <a:xfrm>
                            <a:off x="0" y="0"/>
                            <a:ext cx="475488" cy="475488"/>
                          </a:xfrm>
                          <a:prstGeom prst="rect"/>
                        </pic:spPr>
                      </pic:pic>
                    </a:graphicData>
                  </a:graphic>
                </wp:inline>
              </w:drawing>
            </w:r>
          </w:p>
        </w:tc>
        <w:tc>
          <w:tcPr>
            <w:tcW w:type="dxa" w:w="5357"/>
            <w:tcMar>
              <w:top w:w="0" w:type="dxa"/>
              <w:start w:w="20" w:type="dxa"/>
              <w:bottom w:w="0" w:type="dxa"/>
              <w:end w:w="60" w:type="dxa"/>
            </w:tcMar>
            <w:vAlign w:val="center"/>
          </w:tcPr>
          <w:p>
            <w:pPr>
              <w:spacing w:before="0" w:after="0" w:line="360" w:lineRule="exact"/>
            </w:pPr>
            <w:r>
              <w:rPr>
                <w:rFonts w:ascii="Arial" w:hAnsi="Arial"/>
                <w:b/>
                <w:color w:val="173C49"/>
                <w:sz w:val="34"/>
              </w:rPr>
              <w:t>MedikCase</w:t>
            </w:r>
          </w:p>
          <w:p>
            <w:pPr>
              <w:spacing w:before="0" w:after="0" w:line="180" w:lineRule="exact"/>
            </w:pPr>
            <w:r>
              <w:rPr>
                <w:rFonts w:ascii="Arial" w:hAnsi="Arial"/>
                <w:b w:val="0"/>
                <w:color w:val="5B7180"/>
                <w:sz w:val="15"/>
              </w:rPr>
              <w:t>Система самостоятельной подготовки к аккредитации</w:t>
            </w:r>
          </w:p>
        </w:tc>
        <w:tc>
          <w:tcPr>
            <w:tcW w:type="dxa" w:w="3600"/>
            <w:vAlign w:val="center"/>
            <w:shd w:fill="FFF8F0"/>
          </w:tcPr>
          <w:p>
            <w:pPr>
              <w:spacing w:after="0"/>
              <w:jc w:val="center"/>
            </w:pPr>
            <w:r>
              <w:rPr>
                <w:rFonts w:ascii="Arial" w:hAnsi="Arial"/>
                <w:b/>
                <w:color w:val="A84F27"/>
                <w:sz w:val="15"/>
              </w:rPr>
              <w:t>ТОЛЬКО ДЛЯ ЛИЧНОГО</w:t>
              <w:br/>
              <w:t>ИСПОЛЬЗОВАНИЯ</w:t>
            </w:r>
          </w:p>
        </w:tc>
      </w:tr>
    </w:tbl>
    <w:p>
      <w:pPr>
        <w:spacing w:after="0"/>
      </w:pPr>
    </w:p>
    <w:tbl>
      <w:tblPr>
        <w:tblW w:type="auto" w:w="0"/>
        <w:jc w:val="center"/>
        <w:tblLook w:firstColumn="1" w:firstRow="1" w:lastColumn="0" w:lastRow="0" w:noHBand="0" w:noVBand="1" w:val="04A0"/>
      </w:tblPr>
      <w:tblGrid>
        <w:gridCol w:w="10120"/>
      </w:tblGrid>
      <w:tr>
        <w:tc>
          <w:tcPr>
            <w:tcW w:type="dxa" w:w="10120"/>
            <w:shd w:fill="173C49"/>
            <w:tcMar>
              <w:top w:w="180" w:type="dxa"/>
              <w:start w:w="260" w:type="dxa"/>
              <w:bottom w:w="170" w:type="dxa"/>
              <w:end w:w="260" w:type="dxa"/>
            </w:tcMar>
          </w:tcPr>
          <w:p>
            <w:pPr>
              <w:spacing w:after="20"/>
            </w:pPr>
            <w:r>
              <w:rPr>
                <w:rFonts w:ascii="Arial" w:hAnsi="Arial"/>
                <w:b/>
                <w:color w:val="FFFFFF"/>
                <w:sz w:val="36"/>
              </w:rPr>
              <w:t>Организация здравоохранения и общественное здоровье</w:t>
            </w:r>
          </w:p>
          <w:p>
            <w:pPr>
              <w:spacing w:after="0"/>
            </w:pPr>
            <w:r>
              <w:rPr>
                <w:rFonts w:ascii="Arial" w:hAnsi="Arial"/>
                <w:b/>
                <w:color w:val="F7F2E9"/>
                <w:sz w:val="14"/>
              </w:rPr>
              <w:t>Высшее образование   ·   DOCX · PDF   ·   Задач: 2   ·   Вопросов: 24</w:t>
            </w:r>
          </w:p>
        </w:tc>
      </w:tr>
    </w:tbl>
    <w:p>
      <w:pPr>
        <w:spacing w:before="40" w:after="80"/>
        <w:jc w:val="right"/>
      </w:pPr>
      <w:r>
        <w:rPr>
          <w:rFonts w:ascii="Arial" w:hAnsi="Arial"/>
          <w:b w:val="0"/>
          <w:color w:val="5B7180"/>
          <w:sz w:val="13"/>
        </w:rPr>
        <w:t>Сформировано: 25.07.2026, 04:41 МСК · База обновлена: 23.07.2026, 11:27 МСК</w:t>
      </w:r>
    </w:p>
    <w:p>
      <w:pPr>
        <w:spacing w:before="80" w:after="60"/>
      </w:pPr>
      <w:r>
        <w:rPr>
          <w:rFonts w:ascii="Arial" w:hAnsi="Arial"/>
          <w:b/>
          <w:color w:val="D98152"/>
          <w:sz w:val="18"/>
        </w:rPr>
        <w:t xml:space="preserve">—  </w:t>
      </w:r>
      <w:r>
        <w:rPr>
          <w:rFonts w:ascii="Arial" w:hAnsi="Arial"/>
          <w:b/>
          <w:color w:val="173C49"/>
          <w:sz w:val="18"/>
        </w:rPr>
        <w:t>ВАЖНАЯ ИНФОРМАЦИЯ ПЕРЕД НАЧАЛОМ</w:t>
      </w:r>
    </w:p>
    <w:tbl>
      <w:tblPr>
        <w:tblW w:type="auto" w:w="0"/>
        <w:jc w:val="center"/>
        <w:tblLayout w:type="fixed"/>
        <w:tblLook w:firstColumn="1" w:firstRow="1" w:lastColumn="0" w:lastRow="0" w:noHBand="0" w:noVBand="1" w:val="04A0"/>
      </w:tblPr>
      <w:tblGrid>
        <w:gridCol w:w="4968"/>
        <w:gridCol w:w="4968"/>
      </w:tblGrid>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1  </w:t>
            </w:r>
            <w:r>
              <w:rPr>
                <w:rFonts w:ascii="Arial" w:hAnsi="Arial"/>
                <w:b/>
                <w:color w:val="173C49"/>
                <w:sz w:val="15"/>
              </w:rPr>
              <w:t>Материалы предназначены для одного покупателя</w:t>
            </w:r>
          </w:p>
          <w:p>
            <w:pPr>
              <w:spacing w:after="0"/>
            </w:pPr>
            <w:r>
              <w:rPr>
                <w:rFonts w:ascii="Arial" w:hAnsi="Arial"/>
                <w:b w:val="0"/>
                <w:color w:val="5B7180"/>
                <w:sz w:val="13"/>
              </w:rPr>
              <w:t>Используйте файлы только для личной подготовки. Не передавайте их третьим лицам, не публикуйте, не размещайте в открытом доступе и не перепродавайте полностью или частично.</w:t>
            </w:r>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2  </w:t>
            </w:r>
            <w:r>
              <w:rPr>
                <w:rFonts w:ascii="Arial" w:hAnsi="Arial"/>
                <w:b/>
                <w:color w:val="173C49"/>
                <w:sz w:val="15"/>
              </w:rPr>
              <w:t>Источник материалов — ФМЗА</w:t>
            </w:r>
          </w:p>
          <w:p>
            <w:pPr>
              <w:spacing w:after="0"/>
            </w:pPr>
            <w:r>
              <w:rPr>
                <w:rFonts w:ascii="Arial" w:hAnsi="Arial"/>
                <w:b w:val="0"/>
                <w:color w:val="5B7180"/>
                <w:sz w:val="13"/>
              </w:rPr>
              <w:t>Вопросы и ситуационные задачи получены только из опубликованных материалов Методического центра аккредитации специалистов.</w:t>
            </w:r>
            <w:r>
              <w:br/>
            </w:r>
            <w:hyperlink r:id="rId10">
              <w:r>
                <w:rPr>
                  <w:rFonts w:ascii="Arial" w:hAnsi="Arial"/>
                  <w:color w:val="A84F27"/>
                  <w:sz w:val="13"/>
                  <w:b/>
                  <w:u w:val="none"/>
                </w:rPr>
                <w:t>Официальный сайт fmza.ru  ›</w:t>
              </w:r>
            </w:hyperlink>
          </w:p>
        </w:tc>
      </w:tr>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3  </w:t>
            </w:r>
            <w:r>
              <w:rPr>
                <w:rFonts w:ascii="Arial" w:hAnsi="Arial"/>
                <w:b/>
                <w:color w:val="173C49"/>
                <w:sz w:val="15"/>
              </w:rPr>
              <w:t>Ответы можно проверить самостоятельно</w:t>
            </w:r>
          </w:p>
          <w:p>
            <w:pPr>
              <w:spacing w:after="0"/>
            </w:pPr>
            <w:r>
              <w:rPr>
                <w:rFonts w:ascii="Arial" w:hAnsi="Arial"/>
                <w:b w:val="0"/>
                <w:color w:val="5B7180"/>
                <w:sz w:val="13"/>
              </w:rPr>
              <w:t>Используйте комплект при прохождении репетиционного экзамена и убедитесь, что выбранные ответы совпадают с результатом официальной системы.</w:t>
            </w:r>
            <w:r>
              <w:br/>
            </w:r>
            <w:hyperlink r:id="rId11">
              <w:r>
                <w:rPr>
                  <w:rFonts w:ascii="Arial" w:hAnsi="Arial"/>
                  <w:color w:val="A84F27"/>
                  <w:sz w:val="13"/>
                  <w:b/>
                  <w:u w:val="none"/>
                </w:rPr>
                <w:t>Открыть репетиционный экзамен  ›</w:t>
              </w:r>
            </w:hyperlink>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4  </w:t>
            </w:r>
            <w:r>
              <w:rPr>
                <w:rFonts w:ascii="Arial" w:hAnsi="Arial"/>
                <w:b/>
                <w:color w:val="173C49"/>
                <w:sz w:val="15"/>
              </w:rPr>
              <w:t>Состав материалов может обновляться</w:t>
            </w:r>
          </w:p>
          <w:p>
            <w:pPr>
              <w:spacing w:after="0"/>
            </w:pPr>
            <w:r>
              <w:rPr>
                <w:rFonts w:ascii="Arial" w:hAnsi="Arial"/>
                <w:b w:val="0"/>
                <w:color w:val="5B7180"/>
                <w:sz w:val="13"/>
              </w:rPr>
              <w:t>ФМЗА может изменять формулировки, порядок и состав заданий. Перед подготовкой используйте актуальную версию комплекта и сверяйтесь с официальным источником.</w:t>
            </w:r>
          </w:p>
        </w:tc>
      </w:tr>
    </w:tbl>
    <w:tbl>
      <w:tblPr>
        <w:tblW w:type="auto" w:w="0"/>
        <w:tblLook w:firstColumn="1" w:firstRow="1" w:lastColumn="0" w:lastRow="0" w:noHBand="0" w:noVBand="1" w:val="04A0"/>
      </w:tblPr>
      <w:tblGrid>
        <w:gridCol w:w="10120"/>
      </w:tblGrid>
      <w:tr>
        <w:tc>
          <w:tcPr>
            <w:tcW w:type="dxa" w:w="10120"/>
            <w:shd w:fill="FFF1E8"/>
            <w:tcMar>
              <w:top w:w="80" w:type="dxa"/>
              <w:start w:w="150" w:type="dxa"/>
              <w:bottom w:w="80" w:type="dxa"/>
              <w:end w:w="150" w:type="dxa"/>
            </w:tcMar>
          </w:tcPr>
          <w:p>
            <w:pPr>
              <w:spacing w:after="0"/>
            </w:pPr>
            <w:r>
              <w:rPr>
                <w:rFonts w:ascii="Arial" w:hAnsi="Arial"/>
                <w:b/>
                <w:color w:val="7B513F"/>
                <w:sz w:val="13"/>
              </w:rPr>
              <w:t xml:space="preserve">Важно: </w:t>
            </w:r>
            <w:r>
              <w:rPr>
                <w:rFonts w:ascii="Arial" w:hAnsi="Arial"/>
                <w:b w:val="0"/>
                <w:color w:val="7B513F"/>
                <w:sz w:val="13"/>
              </w:rPr>
              <w:t>MedikCase систематизирует материалы ФМЗА для самостоятельной подготовки, не изменяя смысл вопросов и ответов. Актуальность комплекта можно проверить в официальном репетиционном экзамене.</w:t>
            </w:r>
          </w:p>
        </w:tc>
      </w:tr>
    </w:tbl>
    <w:p>
      <w:pPr>
        <w:spacing w:after="40"/>
      </w:pPr>
    </w:p>
    <w:tbl>
      <w:tblPr>
        <w:tblW w:type="auto" w:w="0"/>
        <w:jc w:val="center"/>
        <w:tblLayout w:type="fixed"/>
        <w:tblLook w:firstColumn="1" w:firstRow="1" w:lastColumn="0" w:lastRow="0" w:noHBand="0" w:noVBand="1" w:val="04A0"/>
      </w:tblPr>
      <w:tblGrid>
        <w:gridCol w:w="6408"/>
        <w:gridCol w:w="3528"/>
      </w:tblGrid>
      <w:tr>
        <w:tc>
          <w:tcPr>
            <w:tcW w:type="dxa" w:w="6408"/>
            <w:shd w:fill="173C49"/>
            <w:tcMar>
              <w:top w:w="120" w:type="dxa"/>
              <w:start w:w="180" w:type="dxa"/>
              <w:bottom w:w="100" w:type="dxa"/>
              <w:end w:w="180" w:type="dxa"/>
            </w:tcMar>
          </w:tcPr>
          <w:p>
            <w:pPr>
              <w:spacing w:after="40"/>
            </w:pPr>
            <w:r>
              <w:rPr>
                <w:rFonts w:ascii="Arial" w:hAnsi="Arial"/>
                <w:b/>
                <w:color w:val="FFFFFF"/>
                <w:sz w:val="18"/>
              </w:rPr>
              <w:t>Сайт, обновления и поддержка</w:t>
            </w:r>
          </w:p>
          <w:p>
            <w:pPr>
              <w:spacing w:after="0"/>
            </w:pPr>
            <w:r>
              <w:rPr>
                <w:rFonts w:ascii="Arial" w:hAnsi="Arial"/>
                <w:b/>
                <w:color w:val="E7A57E"/>
                <w:sz w:val="16"/>
              </w:rPr>
              <w:t xml:space="preserve">•  </w:t>
            </w:r>
            <w:hyperlink r:id="rId12">
              <w:r>
                <w:rPr>
                  <w:rFonts w:ascii="Arial" w:hAnsi="Arial"/>
                  <w:color w:val="F7F2E9"/>
                  <w:sz w:val="14"/>
                  <w:u w:val="none"/>
                </w:rPr>
                <w:t>medikcase.ru</w:t>
              </w:r>
            </w:hyperlink>
          </w:p>
          <w:p>
            <w:pPr>
              <w:spacing w:after="0"/>
            </w:pPr>
            <w:r>
              <w:rPr>
                <w:rFonts w:ascii="Arial" w:hAnsi="Arial"/>
                <w:b/>
                <w:color w:val="E7A57E"/>
                <w:sz w:val="16"/>
              </w:rPr>
              <w:t xml:space="preserve">•  </w:t>
            </w:r>
            <w:hyperlink r:id="rId13">
              <w:r>
                <w:rPr>
                  <w:rFonts w:ascii="Arial" w:hAnsi="Arial"/>
                  <w:color w:val="F7F2E9"/>
                  <w:sz w:val="14"/>
                  <w:u w:val="none"/>
                </w:rPr>
                <w:t>Telegram: @medikcase</w:t>
              </w:r>
            </w:hyperlink>
          </w:p>
          <w:p>
            <w:pPr>
              <w:spacing w:after="0"/>
            </w:pPr>
            <w:r>
              <w:rPr>
                <w:rFonts w:ascii="Arial" w:hAnsi="Arial"/>
                <w:b/>
                <w:color w:val="E7A57E"/>
                <w:sz w:val="16"/>
              </w:rPr>
              <w:t xml:space="preserve">•  </w:t>
            </w:r>
            <w:hyperlink r:id="rId14">
              <w:r>
                <w:rPr>
                  <w:rFonts w:ascii="Arial" w:hAnsi="Arial"/>
                  <w:color w:val="F7F2E9"/>
                  <w:sz w:val="14"/>
                  <w:u w:val="none"/>
                </w:rPr>
                <w:t>support@medikcase.ru</w:t>
              </w:r>
            </w:hyperlink>
          </w:p>
        </w:tc>
        <w:tc>
          <w:tcPr>
            <w:tcW w:type="dxa" w:w="3528"/>
            <w:shd w:fill="173C49"/>
            <w:tcMar>
              <w:top w:w="100" w:type="dxa"/>
              <w:start w:w="60" w:type="dxa"/>
              <w:bottom w:w="80" w:type="dxa"/>
              <w:end w:w="220" w:type="dxa"/>
            </w:tcMar>
          </w:tcPr>
          <w:p>
            <w:pPr>
              <w:spacing w:before="0" w:after="0" w:line="20" w:lineRule="exact"/>
            </w:pPr>
          </w:p>
          <w:tbl>
            <w:tblPr>
              <w:tblW w:type="auto" w:w="0"/>
              <w:jc w:val="left"/>
              <w:tblLayout w:type="fixed"/>
              <w:tblLook w:firstColumn="1" w:firstRow="1" w:lastColumn="0" w:lastRow="0" w:noHBand="0" w:noVBand="1" w:val="04A0"/>
              <w:tblBorders>
                <w:top w:val="nil"/>
                <w:left w:val="nil"/>
                <w:bottom w:val="nil"/>
                <w:right w:val="nil"/>
                <w:insideH w:val="nil"/>
                <w:insideV w:val="nil"/>
              </w:tblBorders>
            </w:tblPr>
            <w:tblGrid>
              <w:gridCol w:w="1181"/>
              <w:gridCol w:w="1181"/>
            </w:tblGrid>
            <w:tr>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2" name="Picture 2"/>
                        <wp:cNvGraphicFramePr>
                          <a:graphicFrameLocks noChangeAspect="1"/>
                        </wp:cNvGraphicFramePr>
                        <a:graphic>
                          <a:graphicData uri="http://schemas.openxmlformats.org/drawingml/2006/picture">
                            <pic:pic>
                              <pic:nvPicPr>
                                <pic:cNvPr id="0" name="site-qr.png"/>
                                <pic:cNvPicPr/>
                              </pic:nvPicPr>
                              <pic:blipFill>
                                <a:blip r:embed="rId15"/>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Сайт</w:t>
                  </w:r>
                </w:p>
              </w:tc>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3" name="Picture 3"/>
                        <wp:cNvGraphicFramePr>
                          <a:graphicFrameLocks noChangeAspect="1"/>
                        </wp:cNvGraphicFramePr>
                        <a:graphic>
                          <a:graphicData uri="http://schemas.openxmlformats.org/drawingml/2006/picture">
                            <pic:pic>
                              <pic:nvPicPr>
                                <pic:cNvPr id="0" name="telegram-qr.png"/>
                                <pic:cNvPicPr/>
                              </pic:nvPicPr>
                              <pic:blipFill>
                                <a:blip r:embed="rId16"/>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Telegram</w:t>
                  </w:r>
                </w:p>
              </w:tc>
            </w:tr>
          </w:tbl>
          <w:p/>
        </w:tc>
      </w:tr>
    </w:tbl>
    <w:p>
      <w:r>
        <w:br w:type="page"/>
      </w:r>
    </w:p>
    <w:p>
      <w:pPr>
        <w:pStyle w:val="Heading1"/>
        <w:spacing w:after="160"/>
      </w:pPr>
      <w:r>
        <w:t>Содержание</w:t>
      </w:r>
    </w:p>
    <w:p>
      <w:pPr>
        <w:spacing w:after="80"/>
      </w:pPr>
      <w:hyperlink w:anchor="case_0001" w:history="1">
        <w:r>
          <w:rPr>
            <w:color w:val="164A57"/>
            <w:u w:val="single"/>
          </w:rPr>
          <w:t>Ситуационная задача 0001</w:t>
        </w:r>
      </w:hyperlink>
    </w:p>
    <w:p>
      <w:pPr>
        <w:spacing w:after="80"/>
      </w:pPr>
      <w:hyperlink w:anchor="case_0002" w:history="1">
        <w:r>
          <w:rPr>
            <w:color w:val="164A57"/>
            <w:u w:val="single"/>
          </w:rPr>
          <w:t>Ситуационная задача 0002</w:t>
        </w:r>
      </w:hyperlink>
    </w:p>
    <w:p>
      <w:r>
        <w:br w:type="page"/>
      </w:r>
    </w:p>
    <w:p>
      <w:pPr>
        <w:pStyle w:val="Heading1"/>
      </w:pPr>
      <w:bookmarkStart w:id="1001" w:name="case_0001"/>
      <w:r>
        <w:t>Ситуационная задача 0001</w:t>
      </w:r>
      <w:bookmarkEnd w:id="1001"/>
    </w:p>
    <w:p>
      <w:r>
        <w:rPr>
          <w:b/>
        </w:rPr>
        <w:t xml:space="preserve">Образование: </w:t>
      </w:r>
      <w:r>
        <w:t>Высшее образование</w:t>
      </w:r>
      <w:r>
        <w:rPr>
          <w:b/>
        </w:rPr>
        <w:t xml:space="preserve"> | Специальность: </w:t>
      </w:r>
      <w:r>
        <w:t>Организация здравоохранения и общественное здоровье</w:t>
      </w:r>
    </w:p>
    <w:p>
      <w:pPr>
        <w:pStyle w:val="Heading2"/>
      </w:pPr>
      <w:r>
        <w:t>1. УСЛОВИЕ СИТУАЦИОННОЙ ЗАДАЧИ</w:t>
      </w:r>
    </w:p>
    <w:p>
      <w:pPr>
        <w:pStyle w:val="Heading3"/>
      </w:pPr>
      <w:r>
        <w:t>1.1. Ситуация</w:t>
      </w:r>
    </w:p>
    <w:p>
      <w:pPr>
        <w:spacing w:after="58"/>
      </w:pPr>
      <w:r>
        <w:rPr>
          <w:b w:val="0"/>
          <w:i w:val="0"/>
        </w:rPr>
        <w:t>По данным Комитета здравоохранения в городе Ж. в прошедшем отчетном году было зарегистрировано 1241,2 всего заболеваний на 1000 населения. Среди всех заболеваний по классу болезней органов дыхания зарегистрировано 339,7 случаев на 1000 населения, болезней системы кровообращения 222,8 на 1000 населения, нервной системы – 29,8 на 1000 населения, костно-мышечной системы и соединительной ткани – 73,0 на 1000 населения, болезней мочеполовой системы 229,0 на 1000 населения. В ежегодном сборнике статистических показателей медицинских организаций города Н. была представлена структура общей заболеваемости населения (таблица), а также дана сравнительная характеристика заболеваемости города Ж. с предыдущим годом и данными в целом по субъекту РФ.</w:t>
      </w:r>
    </w:p>
    <w:p>
      <w:pPr>
        <w:spacing w:after="58"/>
      </w:pPr>
      <w:r>
        <w:rPr>
          <w:b w:val="0"/>
          <w:i w:val="0"/>
        </w:rPr>
        <w:t>Таблица</w:t>
      </w:r>
    </w:p>
    <w:p>
      <w:pPr>
        <w:spacing w:after="58"/>
      </w:pPr>
      <w:r>
        <w:rPr>
          <w:b w:val="0"/>
          <w:i w:val="0"/>
        </w:rPr>
        <w:t>Общая заболеваемость всего населения города Ж. и субъекта РФ (абсолютные показатели), а также ее структура, представленная по отдельным классам болезней в прошлом году (%)</w:t>
      </w:r>
    </w:p>
    <w:tbl>
      <w:tblPr>
        <w:tblStyle w:val="TableGrid"/>
        <w:tblW w:type="auto" w:w="0"/>
        <w:tblLook w:firstColumn="1" w:firstRow="1" w:lastColumn="0" w:lastRow="0" w:noHBand="0" w:noVBand="1" w:val="04A0"/>
      </w:tblPr>
      <w:tblGrid>
        <w:gridCol w:w="2024"/>
        <w:gridCol w:w="2024"/>
        <w:gridCol w:w="2024"/>
        <w:gridCol w:w="2024"/>
        <w:gridCol w:w="2024"/>
      </w:tblGrid>
      <w:tr>
        <w:trPr>
          <w:tblHeader w:val="true"/>
        </w:trPr>
        <w:tc>
          <w:tcPr>
            <w:tcW w:type="dxa" w:w="2024"/>
          </w:tcPr>
          <w:p>
            <w:r>
              <w:rPr>
                <w:b/>
                <w:i w:val="0"/>
              </w:rPr>
              <w:t>Наименование показателя</w:t>
            </w:r>
          </w:p>
        </w:tc>
        <w:tc>
          <w:tcPr>
            <w:tcW w:type="dxa" w:w="2024"/>
          </w:tcPr>
          <w:p>
            <w:r>
              <w:rPr>
                <w:b/>
                <w:i w:val="0"/>
              </w:rPr>
              <w:t>Число случаев заболеваний</w:t>
            </w:r>
          </w:p>
        </w:tc>
        <w:tc>
          <w:tcPr>
            <w:tcW w:type="dxa" w:w="2024"/>
          </w:tcPr>
          <w:p>
            <w:r>
              <w:rPr>
                <w:b/>
                <w:i w:val="0"/>
              </w:rPr>
              <w:t>Структура общей заболеваемости (%)</w:t>
            </w:r>
          </w:p>
        </w:tc>
        <w:tc>
          <w:tcPr>
            <w:tcW w:type="dxa" w:w="2024"/>
          </w:tcPr>
          <w:p>
            <w:r>
              <w:rPr>
                <w:b/>
                <w:i w:val="0"/>
              </w:rPr>
              <w:t>Город Ж.</w:t>
            </w:r>
          </w:p>
        </w:tc>
        <w:tc>
          <w:tcPr>
            <w:tcW w:type="dxa" w:w="2024"/>
          </w:tcPr>
          <w:p>
            <w:r>
              <w:rPr>
                <w:b/>
                <w:i w:val="0"/>
              </w:rPr>
              <w:t>Субъект РФ</w:t>
            </w:r>
          </w:p>
        </w:tc>
      </w:tr>
      <w:tr>
        <w:tc>
          <w:tcPr>
            <w:tcW w:type="dxa" w:w="2024"/>
          </w:tcPr>
          <w:p>
            <w:r>
              <w:rPr>
                <w:b w:val="0"/>
                <w:i w:val="0"/>
              </w:rPr>
              <w:t>Город Ж.</w:t>
            </w:r>
          </w:p>
        </w:tc>
        <w:tc>
          <w:tcPr>
            <w:tcW w:type="dxa" w:w="2024"/>
          </w:tcPr>
          <w:p>
            <w:r>
              <w:rPr>
                <w:b w:val="0"/>
                <w:i w:val="0"/>
              </w:rPr>
              <w:t>Субъект РФ</w:t>
            </w:r>
          </w:p>
        </w:tc>
        <w:tc>
          <w:tcPr>
            <w:tcW w:type="dxa" w:w="2024"/>
          </w:tcPr>
          <w:p>
            <w:r>
              <w:rPr>
                <w:b w:val="0"/>
                <w:i w:val="0"/>
              </w:rPr>
              <w:t>Болезни эндокринной системы, расстройства питания и нарушения обмена веществ</w:t>
            </w:r>
          </w:p>
        </w:tc>
        <w:tc>
          <w:tcPr>
            <w:tcW w:type="dxa" w:w="2024"/>
          </w:tcPr>
          <w:p>
            <w:r>
              <w:rPr>
                <w:b w:val="0"/>
                <w:i w:val="0"/>
              </w:rPr>
              <w:t>26165</w:t>
            </w:r>
          </w:p>
        </w:tc>
        <w:tc>
          <w:tcPr>
            <w:tcW w:type="dxa" w:w="2024"/>
          </w:tcPr>
          <w:p>
            <w:r>
              <w:rPr>
                <w:b w:val="0"/>
                <w:i w:val="0"/>
              </w:rPr>
              <w:t>1313257</w:t>
            </w:r>
          </w:p>
        </w:tc>
      </w:tr>
      <w:tr>
        <w:tc>
          <w:tcPr>
            <w:tcW w:type="dxa" w:w="2024"/>
          </w:tcPr>
          <w:p>
            <w:r>
              <w:rPr>
                <w:b w:val="0"/>
                <w:i w:val="0"/>
              </w:rPr>
              <w:t>4,8</w:t>
            </w:r>
          </w:p>
        </w:tc>
        <w:tc>
          <w:tcPr>
            <w:tcW w:type="dxa" w:w="2024"/>
          </w:tcPr>
          <w:p>
            <w:r>
              <w:rPr>
                <w:b w:val="0"/>
                <w:i w:val="0"/>
              </w:rPr>
              <w:t>5,4</w:t>
            </w:r>
          </w:p>
        </w:tc>
        <w:tc>
          <w:tcPr>
            <w:tcW w:type="dxa" w:w="2024"/>
          </w:tcPr>
          <w:p>
            <w:r>
              <w:rPr>
                <w:b w:val="0"/>
                <w:i w:val="0"/>
              </w:rPr>
              <w:t>Болезни системы кровообращения</w:t>
            </w:r>
          </w:p>
        </w:tc>
        <w:tc>
          <w:tcPr>
            <w:tcW w:type="dxa" w:w="2024"/>
          </w:tcPr>
          <w:p>
            <w:r>
              <w:rPr>
                <w:b w:val="0"/>
                <w:i w:val="0"/>
              </w:rPr>
              <w:t>148372</w:t>
            </w:r>
          </w:p>
        </w:tc>
        <w:tc>
          <w:tcPr>
            <w:tcW w:type="dxa" w:w="2024"/>
          </w:tcPr>
          <w:p>
            <w:r>
              <w:rPr>
                <w:b w:val="0"/>
                <w:i w:val="0"/>
              </w:rPr>
              <w:t>4277400</w:t>
            </w:r>
          </w:p>
        </w:tc>
      </w:tr>
      <w:tr>
        <w:tc>
          <w:tcPr>
            <w:tcW w:type="dxa" w:w="2024"/>
          </w:tcPr>
          <w:p>
            <w:r>
              <w:rPr>
                <w:b w:val="0"/>
                <w:i w:val="0"/>
              </w:rPr>
              <w:t>27,4</w:t>
            </w:r>
          </w:p>
        </w:tc>
        <w:tc>
          <w:tcPr>
            <w:tcW w:type="dxa" w:w="2024"/>
          </w:tcPr>
          <w:p>
            <w:r>
              <w:rPr>
                <w:b w:val="0"/>
                <w:i w:val="0"/>
              </w:rPr>
              <w:t>17,6</w:t>
            </w:r>
          </w:p>
        </w:tc>
        <w:tc>
          <w:tcPr>
            <w:tcW w:type="dxa" w:w="2024"/>
          </w:tcPr>
          <w:p>
            <w:r>
              <w:rPr>
                <w:b w:val="0"/>
                <w:i w:val="0"/>
              </w:rPr>
              <w:t>Болезни орг. дыхания</w:t>
            </w:r>
          </w:p>
        </w:tc>
        <w:tc>
          <w:tcPr>
            <w:tcW w:type="dxa" w:w="2024"/>
          </w:tcPr>
          <w:p>
            <w:r>
              <w:rPr>
                <w:b w:val="0"/>
                <w:i w:val="0"/>
              </w:rPr>
              <w:t>97295</w:t>
            </w:r>
          </w:p>
        </w:tc>
        <w:tc>
          <w:tcPr>
            <w:tcW w:type="dxa" w:w="2024"/>
          </w:tcPr>
          <w:p>
            <w:r>
              <w:rPr>
                <w:b w:val="0"/>
                <w:i w:val="0"/>
              </w:rPr>
              <w:t>5528467</w:t>
            </w:r>
          </w:p>
        </w:tc>
      </w:tr>
      <w:tr>
        <w:tc>
          <w:tcPr>
            <w:tcW w:type="dxa" w:w="2024"/>
          </w:tcPr>
          <w:p>
            <w:r>
              <w:rPr>
                <w:b w:val="0"/>
                <w:i w:val="0"/>
              </w:rPr>
              <w:t>18,0</w:t>
            </w:r>
          </w:p>
        </w:tc>
        <w:tc>
          <w:tcPr>
            <w:tcW w:type="dxa" w:w="2024"/>
          </w:tcPr>
          <w:p>
            <w:r>
              <w:rPr>
                <w:b w:val="0"/>
                <w:i w:val="0"/>
              </w:rPr>
              <w:t>22,8</w:t>
            </w:r>
          </w:p>
        </w:tc>
        <w:tc>
          <w:tcPr>
            <w:tcW w:type="dxa" w:w="2024"/>
          </w:tcPr>
          <w:p>
            <w:r>
              <w:rPr>
                <w:b w:val="0"/>
                <w:i w:val="0"/>
              </w:rPr>
              <w:t>Болезни орг. пищеварения</w:t>
            </w:r>
          </w:p>
        </w:tc>
        <w:tc>
          <w:tcPr>
            <w:tcW w:type="dxa" w:w="2024"/>
          </w:tcPr>
          <w:p>
            <w:r>
              <w:rPr>
                <w:b w:val="0"/>
                <w:i w:val="0"/>
              </w:rPr>
              <w:t>45038</w:t>
            </w:r>
          </w:p>
        </w:tc>
        <w:tc>
          <w:tcPr>
            <w:tcW w:type="dxa" w:w="2024"/>
          </w:tcPr>
          <w:p>
            <w:r>
              <w:rPr>
                <w:b w:val="0"/>
                <w:i w:val="0"/>
              </w:rPr>
              <w:t>1788445</w:t>
            </w:r>
          </w:p>
        </w:tc>
      </w:tr>
      <w:tr>
        <w:tc>
          <w:tcPr>
            <w:tcW w:type="dxa" w:w="2024"/>
          </w:tcPr>
          <w:p>
            <w:r>
              <w:rPr>
                <w:b w:val="0"/>
                <w:i w:val="0"/>
              </w:rPr>
              <w:t>8,3</w:t>
            </w:r>
          </w:p>
        </w:tc>
        <w:tc>
          <w:tcPr>
            <w:tcW w:type="dxa" w:w="2024"/>
          </w:tcPr>
          <w:p>
            <w:r>
              <w:rPr>
                <w:b w:val="0"/>
                <w:i w:val="0"/>
              </w:rPr>
              <w:t>7,4</w:t>
            </w:r>
          </w:p>
        </w:tc>
        <w:tc>
          <w:tcPr>
            <w:tcW w:type="dxa" w:w="2024"/>
          </w:tcPr>
          <w:p>
            <w:r>
              <w:rPr>
                <w:b w:val="0"/>
                <w:i w:val="0"/>
              </w:rPr>
              <w:t>Болезни кожи и подкожной клетчатки</w:t>
            </w:r>
          </w:p>
        </w:tc>
        <w:tc>
          <w:tcPr>
            <w:tcW w:type="dxa" w:w="2024"/>
          </w:tcPr>
          <w:p>
            <w:r>
              <w:rPr>
                <w:b w:val="0"/>
                <w:i w:val="0"/>
              </w:rPr>
              <w:t>22479</w:t>
            </w:r>
          </w:p>
        </w:tc>
        <w:tc>
          <w:tcPr>
            <w:tcW w:type="dxa" w:w="2024"/>
          </w:tcPr>
          <w:p>
            <w:r>
              <w:rPr>
                <w:b w:val="0"/>
                <w:i w:val="0"/>
              </w:rPr>
              <w:t>722812</w:t>
            </w:r>
          </w:p>
        </w:tc>
      </w:tr>
      <w:tr>
        <w:tc>
          <w:tcPr>
            <w:tcW w:type="dxa" w:w="2024"/>
          </w:tcPr>
          <w:p>
            <w:r>
              <w:rPr>
                <w:b w:val="0"/>
                <w:i w:val="0"/>
              </w:rPr>
              <w:t>4,1</w:t>
            </w:r>
          </w:p>
        </w:tc>
        <w:tc>
          <w:tcPr>
            <w:tcW w:type="dxa" w:w="2024"/>
          </w:tcPr>
          <w:p>
            <w:r>
              <w:rPr>
                <w:b w:val="0"/>
                <w:i w:val="0"/>
              </w:rPr>
              <w:t>3,0</w:t>
            </w:r>
          </w:p>
        </w:tc>
        <w:tc>
          <w:tcPr>
            <w:tcW w:type="dxa" w:w="2024"/>
          </w:tcPr>
          <w:p>
            <w:r>
              <w:rPr>
                <w:b w:val="0"/>
                <w:i w:val="0"/>
              </w:rPr>
              <w:t>Болезни костно-мышечной системы и соединит. ткани</w:t>
            </w:r>
          </w:p>
        </w:tc>
        <w:tc>
          <w:tcPr>
            <w:tcW w:type="dxa" w:w="2024"/>
          </w:tcPr>
          <w:p>
            <w:r>
              <w:rPr>
                <w:b w:val="0"/>
                <w:i w:val="0"/>
              </w:rPr>
              <w:t>31891</w:t>
            </w:r>
          </w:p>
        </w:tc>
        <w:tc>
          <w:tcPr>
            <w:tcW w:type="dxa" w:w="2024"/>
          </w:tcPr>
          <w:p>
            <w:r>
              <w:rPr>
                <w:b w:val="0"/>
                <w:i w:val="0"/>
              </w:rPr>
              <w:t>1869711</w:t>
            </w:r>
          </w:p>
        </w:tc>
      </w:tr>
      <w:tr>
        <w:tc>
          <w:tcPr>
            <w:tcW w:type="dxa" w:w="2024"/>
          </w:tcPr>
          <w:p>
            <w:r>
              <w:rPr>
                <w:b w:val="0"/>
                <w:i w:val="0"/>
              </w:rPr>
              <w:t>5,9</w:t>
            </w:r>
          </w:p>
        </w:tc>
        <w:tc>
          <w:tcPr>
            <w:tcW w:type="dxa" w:w="2024"/>
          </w:tcPr>
          <w:p>
            <w:r>
              <w:rPr>
                <w:b w:val="0"/>
                <w:i w:val="0"/>
              </w:rPr>
              <w:t>7,7</w:t>
            </w:r>
          </w:p>
        </w:tc>
        <w:tc>
          <w:tcPr>
            <w:tcW w:type="dxa" w:w="2024"/>
          </w:tcPr>
          <w:p>
            <w:r>
              <w:rPr>
                <w:b w:val="0"/>
                <w:i w:val="0"/>
              </w:rPr>
              <w:t>Болезни глаза и его придаточного аппарата</w:t>
            </w:r>
          </w:p>
        </w:tc>
        <w:tc>
          <w:tcPr>
            <w:tcW w:type="dxa" w:w="2024"/>
          </w:tcPr>
          <w:p>
            <w:r>
              <w:rPr>
                <w:b w:val="0"/>
                <w:i w:val="0"/>
              </w:rPr>
              <w:t>30943</w:t>
            </w:r>
          </w:p>
        </w:tc>
        <w:tc>
          <w:tcPr>
            <w:tcW w:type="dxa" w:w="2024"/>
          </w:tcPr>
          <w:p>
            <w:r>
              <w:rPr>
                <w:b w:val="0"/>
                <w:i w:val="0"/>
              </w:rPr>
              <w:t>1418553</w:t>
            </w:r>
          </w:p>
        </w:tc>
      </w:tr>
      <w:tr>
        <w:tc>
          <w:tcPr>
            <w:tcW w:type="dxa" w:w="2024"/>
          </w:tcPr>
          <w:p>
            <w:r>
              <w:rPr>
                <w:b w:val="0"/>
                <w:i w:val="0"/>
              </w:rPr>
              <w:t>5,7</w:t>
            </w:r>
          </w:p>
        </w:tc>
        <w:tc>
          <w:tcPr>
            <w:tcW w:type="dxa" w:w="2024"/>
          </w:tcPr>
          <w:p>
            <w:r>
              <w:rPr>
                <w:b w:val="0"/>
                <w:i w:val="0"/>
              </w:rPr>
              <w:t>5,8</w:t>
            </w:r>
          </w:p>
        </w:tc>
        <w:tc>
          <w:tcPr>
            <w:tcW w:type="dxa" w:w="2024"/>
          </w:tcPr>
          <w:p>
            <w:r>
              <w:rPr>
                <w:b w:val="0"/>
                <w:i w:val="0"/>
              </w:rPr>
              <w:t>Болезни мочеполовой системы</w:t>
            </w:r>
          </w:p>
        </w:tc>
        <w:tc>
          <w:tcPr>
            <w:tcW w:type="dxa" w:w="2024"/>
          </w:tcPr>
          <w:p>
            <w:r>
              <w:rPr>
                <w:b w:val="0"/>
                <w:i w:val="0"/>
              </w:rPr>
              <w:t>23092</w:t>
            </w:r>
          </w:p>
        </w:tc>
        <w:tc>
          <w:tcPr>
            <w:tcW w:type="dxa" w:w="2024"/>
          </w:tcPr>
          <w:p>
            <w:r>
              <w:rPr>
                <w:b w:val="0"/>
                <w:i w:val="0"/>
              </w:rPr>
              <w:t>1695133</w:t>
            </w:r>
          </w:p>
        </w:tc>
      </w:tr>
      <w:tr>
        <w:tc>
          <w:tcPr>
            <w:tcW w:type="dxa" w:w="2024"/>
          </w:tcPr>
          <w:p>
            <w:r>
              <w:rPr>
                <w:b w:val="0"/>
                <w:i w:val="0"/>
              </w:rPr>
              <w:t>4,3</w:t>
            </w:r>
          </w:p>
        </w:tc>
        <w:tc>
          <w:tcPr>
            <w:tcW w:type="dxa" w:w="2024"/>
          </w:tcPr>
          <w:p>
            <w:r>
              <w:rPr>
                <w:b w:val="0"/>
                <w:i w:val="0"/>
              </w:rPr>
              <w:t>7,0</w:t>
            </w:r>
          </w:p>
        </w:tc>
        <w:tc>
          <w:tcPr>
            <w:tcW w:type="dxa" w:w="2024"/>
          </w:tcPr>
          <w:p>
            <w:r>
              <w:rPr>
                <w:b w:val="0"/>
                <w:i w:val="0"/>
              </w:rPr>
              <w:t>Травмы, отравления и некоторые другие послед. воздействие внешних причин</w:t>
            </w:r>
          </w:p>
        </w:tc>
        <w:tc>
          <w:tcPr>
            <w:tcW w:type="dxa" w:w="2024"/>
          </w:tcPr>
          <w:p>
            <w:r>
              <w:rPr>
                <w:b w:val="0"/>
                <w:i w:val="0"/>
              </w:rPr>
              <w:t>18653</w:t>
            </w:r>
          </w:p>
        </w:tc>
        <w:tc>
          <w:tcPr>
            <w:tcW w:type="dxa" w:w="2024"/>
          </w:tcPr>
          <w:p>
            <w:r>
              <w:rPr>
                <w:b w:val="0"/>
                <w:i w:val="0"/>
              </w:rPr>
              <w:t>1313086</w:t>
            </w:r>
          </w:p>
        </w:tc>
      </w:tr>
      <w:tr>
        <w:tc>
          <w:tcPr>
            <w:tcW w:type="dxa" w:w="2024"/>
          </w:tcPr>
          <w:p>
            <w:r>
              <w:rPr>
                <w:b w:val="0"/>
                <w:i w:val="0"/>
              </w:rPr>
              <w:t>3,4</w:t>
            </w:r>
          </w:p>
        </w:tc>
        <w:tc>
          <w:tcPr>
            <w:tcW w:type="dxa" w:w="2024"/>
          </w:tcPr>
          <w:p>
            <w:r>
              <w:rPr>
                <w:b w:val="0"/>
                <w:i w:val="0"/>
              </w:rPr>
              <w:t>5,4</w:t>
            </w:r>
          </w:p>
        </w:tc>
        <w:tc>
          <w:tcPr>
            <w:tcW w:type="dxa" w:w="2024"/>
          </w:tcPr>
          <w:p/>
        </w:tc>
        <w:tc>
          <w:tcPr>
            <w:tcW w:type="dxa" w:w="2024"/>
          </w:tcPr>
          <w:p/>
        </w:tc>
        <w:tc>
          <w:tcPr>
            <w:tcW w:type="dxa" w:w="2024"/>
          </w:tcPr>
          <w:p/>
        </w:tc>
      </w:tr>
    </w:tbl>
    <w:p/>
    <w:p>
      <w:pPr>
        <w:pStyle w:val="Heading2"/>
      </w:pPr>
      <w:r>
        <w:t>1. Статистический учет</w:t>
      </w:r>
    </w:p>
    <w:p>
      <w:pPr>
        <w:pStyle w:val="Heading3"/>
        <w:keepNext/>
      </w:pPr>
      <w:r>
        <w:rPr>
          <w:b/>
          <w:color w:val="173C49"/>
        </w:rPr>
        <w:t>Вопрос 1.</w:t>
      </w:r>
    </w:p>
    <w:p>
      <w:pPr>
        <w:keepNext/>
      </w:pPr>
      <w:r>
        <w:rPr>
          <w:b w:val="0"/>
          <w:i w:val="0"/>
        </w:rPr>
        <w:t>Статистический учет в медицинской организации, в т.ч. расчет показателей, характеризующих здоровье населения, в соответствии с профессиональным стандартом специалиста в области организации здравоохранения и общественного здоровья является трудовой функцией</w:t>
      </w:r>
    </w:p>
    <w:p>
      <w:pPr>
        <w:tabs>
          <w:tab w:pos="490" w:val="left"/>
        </w:tabs>
        <w:spacing w:after="60"/>
        <w:ind w:left="490" w:hanging="490"/>
      </w:pPr>
      <w:r>
        <w:rPr>
          <w:b/>
        </w:rPr>
        <w:t>1.</w:t>
      </w:r>
      <w:r>
        <w:tab/>
      </w:r>
      <w:r>
        <w:rPr>
          <w:b w:val="0"/>
          <w:i w:val="0"/>
        </w:rPr>
        <w:t>начальника организационно-методического отдела</w:t>
      </w:r>
    </w:p>
    <w:p>
      <w:pPr>
        <w:tabs>
          <w:tab w:pos="490" w:val="left"/>
        </w:tabs>
        <w:spacing w:after="60"/>
        <w:ind w:left="490" w:hanging="490"/>
      </w:pPr>
      <w:r>
        <w:rPr>
          <w:b/>
        </w:rPr>
        <w:t>2.</w:t>
      </w:r>
      <w:r>
        <w:tab/>
      </w:r>
      <w:r>
        <w:rPr>
          <w:b w:val="0"/>
          <w:i w:val="0"/>
        </w:rPr>
        <w:t>врача по медицинской профилактике</w:t>
      </w:r>
    </w:p>
    <w:p>
      <w:pPr>
        <w:tabs>
          <w:tab w:pos="490" w:val="left"/>
        </w:tabs>
        <w:spacing w:after="60"/>
        <w:ind w:left="490" w:hanging="490"/>
      </w:pPr>
      <w:r>
        <w:drawing>
          <wp:inline xmlns:a="http://schemas.openxmlformats.org/drawingml/2006/main" xmlns:pic="http://schemas.openxmlformats.org/drawingml/2006/picture">
            <wp:extent cx="214884" cy="214884"/>
            <wp:docPr id="4" name="Picture 4"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19"/>
                    <a:stretch>
                      <a:fillRect/>
                    </a:stretch>
                  </pic:blipFill>
                  <pic:spPr>
                    <a:xfrm>
                      <a:off x="0" y="0"/>
                      <a:ext cx="214884" cy="214884"/>
                    </a:xfrm>
                    <a:prstGeom prst="rect"/>
                  </pic:spPr>
                </pic:pic>
              </a:graphicData>
            </a:graphic>
          </wp:inline>
        </w:drawing>
      </w:r>
      <w:r>
        <w:tab/>
      </w:r>
      <w:r>
        <w:rPr>
          <w:b w:val="0"/>
          <w:i w:val="0"/>
        </w:rPr>
        <w:t>врача-статистика</w:t>
      </w:r>
    </w:p>
    <w:p>
      <w:pPr>
        <w:tabs>
          <w:tab w:pos="490" w:val="left"/>
        </w:tabs>
        <w:spacing w:after="60"/>
        <w:ind w:left="490" w:hanging="490"/>
      </w:pPr>
      <w:r>
        <w:rPr>
          <w:b/>
        </w:rPr>
        <w:t>4.</w:t>
      </w:r>
      <w:r>
        <w:tab/>
      </w:r>
      <w:r>
        <w:rPr>
          <w:b w:val="0"/>
          <w:i w:val="0"/>
        </w:rPr>
        <w:t>заведующего отделением медицинской профилактики</w:t>
      </w:r>
    </w:p>
    <w:p>
      <w:pPr>
        <w:ind w:left="288"/>
      </w:pPr>
      <w:r>
        <w:rPr>
          <w:b/>
          <w:color w:val="173C49"/>
        </w:rPr>
        <w:t xml:space="preserve">Правильный ответ: </w:t>
      </w:r>
      <w:r>
        <w:rPr>
          <w:b/>
          <w:i w:val="0"/>
        </w:rPr>
        <w:t>3 — врача-статистика</w:t>
      </w:r>
    </w:p>
    <w:p>
      <w:pPr>
        <w:ind w:left="504"/>
      </w:pPr>
      <w:r>
        <w:rPr>
          <w:b w:val="0"/>
          <w:i/>
        </w:rPr>
        <w:t>Врач-статистик</w:t>
        <w:br/>
        <w:br/>
        <w:t>Трудовая функция Статистический учет в медицинской организации А01.7 +</w:t>
        <w:br/>
        <w:t>Необходимые умения: Рассчитывать показатели, характеризующие деятельность медицинской организации, и показатели здоровья населения</w:t>
        <w:br/>
        <w:br/>
        <w:t>Приказ Минтруда России от 07.11.2017 N 768н "Об утверждении профессионального стандарта "Специалист в области организации здравоохранения и общественного здоровья"</w:t>
        <w:br/>
        <w:br/>
      </w:r>
      <w:hyperlink r:id="rId20">
        <w:r>
          <w:rPr>
            <w:color w:val="173C49"/>
            <w:u w:val="single"/>
          </w:rPr>
          <w:t>Приказ Минтруда России от 07.11.2017 N 768н "Об утверждении профессионального стандарта "Специалист в области организации здравоохранения и общественного здоровья"</w:t>
        </w:r>
      </w:hyperlink>
      <w:r>
        <w:rPr>
          <w:b w:val="0"/>
          <w:i/>
        </w:rPr>
        <w:t xml:space="preserve"> </w:t>
      </w:r>
      <w:hyperlink r:id="rId21">
        <w:r>
          <w:rPr>
            <w:color w:val="173C49"/>
            <w:u w:val="single"/>
          </w:rPr>
          <w:t>(1)</w:t>
        </w:r>
      </w:hyperlink>
    </w:p>
    <w:p>
      <w:pPr>
        <w:pStyle w:val="Heading3"/>
        <w:keepNext/>
      </w:pPr>
      <w:r>
        <w:rPr>
          <w:b/>
          <w:color w:val="173C49"/>
        </w:rPr>
        <w:t>Вопрос 2.</w:t>
      </w:r>
    </w:p>
    <w:p>
      <w:pPr>
        <w:keepNext/>
      </w:pPr>
      <w:r>
        <w:rPr>
          <w:b w:val="0"/>
          <w:i w:val="0"/>
        </w:rPr>
        <w:t>Для анализа структуры общей заболеваемости в городе Ж. врачу-статистику необходимо использовать</w:t>
      </w:r>
    </w:p>
    <w:p>
      <w:pPr>
        <w:tabs>
          <w:tab w:pos="490" w:val="left"/>
        </w:tabs>
        <w:spacing w:after="60"/>
        <w:ind w:left="490" w:hanging="490"/>
      </w:pPr>
      <w:r>
        <w:rPr>
          <w:b/>
        </w:rPr>
        <w:t>1.</w:t>
      </w:r>
      <w:r>
        <w:tab/>
      </w:r>
      <w:r>
        <w:rPr>
          <w:b w:val="0"/>
          <w:i w:val="0"/>
        </w:rPr>
        <w:t>показатели соотношения</w:t>
      </w:r>
    </w:p>
    <w:p>
      <w:pPr>
        <w:tabs>
          <w:tab w:pos="490" w:val="left"/>
        </w:tabs>
        <w:spacing w:after="60"/>
        <w:ind w:left="490" w:hanging="490"/>
      </w:pPr>
      <w:r>
        <w:drawing>
          <wp:inline xmlns:a="http://schemas.openxmlformats.org/drawingml/2006/main" xmlns:pic="http://schemas.openxmlformats.org/drawingml/2006/picture">
            <wp:extent cx="214884" cy="214884"/>
            <wp:docPr id="5" name="Picture 5"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2"/>
                    <a:stretch>
                      <a:fillRect/>
                    </a:stretch>
                  </pic:blipFill>
                  <pic:spPr>
                    <a:xfrm>
                      <a:off x="0" y="0"/>
                      <a:ext cx="214884" cy="214884"/>
                    </a:xfrm>
                    <a:prstGeom prst="rect"/>
                  </pic:spPr>
                </pic:pic>
              </a:graphicData>
            </a:graphic>
          </wp:inline>
        </w:drawing>
      </w:r>
      <w:r>
        <w:tab/>
      </w:r>
      <w:r>
        <w:rPr>
          <w:b w:val="0"/>
          <w:i w:val="0"/>
        </w:rPr>
        <w:t>абсолютные величины</w:t>
      </w:r>
    </w:p>
    <w:p>
      <w:pPr>
        <w:tabs>
          <w:tab w:pos="490" w:val="left"/>
        </w:tabs>
        <w:spacing w:after="60"/>
        <w:ind w:left="490" w:hanging="490"/>
      </w:pPr>
      <w:r>
        <w:rPr>
          <w:b/>
        </w:rPr>
        <w:t>3.</w:t>
      </w:r>
      <w:r>
        <w:tab/>
      </w:r>
      <w:r>
        <w:rPr>
          <w:b w:val="0"/>
          <w:i w:val="0"/>
        </w:rPr>
        <w:t>показатели наглядности</w:t>
      </w:r>
    </w:p>
    <w:p>
      <w:pPr>
        <w:tabs>
          <w:tab w:pos="490" w:val="left"/>
        </w:tabs>
        <w:spacing w:after="60"/>
        <w:ind w:left="490" w:hanging="490"/>
      </w:pPr>
      <w:r>
        <w:rPr>
          <w:b/>
        </w:rPr>
        <w:t>4.</w:t>
      </w:r>
      <w:r>
        <w:tab/>
      </w:r>
      <w:r>
        <w:rPr>
          <w:b w:val="0"/>
          <w:i w:val="0"/>
        </w:rPr>
        <w:t>относительные коэффициенты</w:t>
      </w:r>
    </w:p>
    <w:p>
      <w:pPr>
        <w:ind w:left="288"/>
      </w:pPr>
      <w:r>
        <w:rPr>
          <w:b/>
          <w:color w:val="173C49"/>
        </w:rPr>
        <w:t xml:space="preserve">Правильный ответ: </w:t>
      </w:r>
      <w:r>
        <w:rPr>
          <w:b/>
          <w:i w:val="0"/>
        </w:rPr>
        <w:t>2 — абсолютные величины</w:t>
      </w:r>
    </w:p>
    <w:p>
      <w:pPr>
        <w:ind w:left="504"/>
      </w:pPr>
      <w:r>
        <w:rPr>
          <w:b w:val="0"/>
          <w:i/>
        </w:rPr>
        <w:t>Статистический анализ деятельности медицинских организаций. Руководство / В.И. Стародубов, И.М. Сон, С.А. Леонов, Д.Ш. Вайсман, О.В. Обухова. М: ФГБУ «Центральный научно-исследовательский институт организации и информатизации здравоохранения» Министерства здравоохранения Российской Федерации, 2017. 107 с.</w:t>
        <w:br/>
        <w:br/>
        <w:t>Приложение 1.</w:t>
        <w:br/>
        <w:br/>
        <w:t>[с.71п.1] для расчета структуры общей заболеваемости населения используется число всех зарегистрированных заболеваний. Источник информации – отчетная форма №12 "Сведения о числе заболеваний, зарегистрированных у пациентов, проживающих в районе обслуживания медицинской организации".</w:t>
        <w:br/>
        <w:br/>
        <w:t>Статистический анализ деятельности медицинских организаций. Руководство / В.И. Стародубов, И.М. Сон, С.А. Леонов, Д.Ш. Вайсман, О.В. Обухова. М: ФГБУ «Центральный научно-исследовательский институт организации и информатизации здравоохранения» Министерства здравоохранения Российской Федерации, 2017.</w:t>
        <w:br/>
        <w:br/>
      </w:r>
      <w:hyperlink r:id="rId23">
        <w:r>
          <w:rPr>
            <w:color w:val="173C49"/>
            <w:u w:val="single"/>
          </w:rPr>
          <w:t>(1)</w:t>
        </w:r>
      </w:hyperlink>
    </w:p>
    <w:p>
      <w:pPr>
        <w:pStyle w:val="Heading3"/>
        <w:keepNext/>
      </w:pPr>
      <w:r>
        <w:rPr>
          <w:b/>
          <w:color w:val="173C49"/>
        </w:rPr>
        <w:t>Вопрос 3.</w:t>
      </w:r>
    </w:p>
    <w:p>
      <w:pPr>
        <w:keepNext/>
      </w:pPr>
      <w:r>
        <w:rPr>
          <w:b w:val="0"/>
          <w:i w:val="0"/>
        </w:rPr>
        <w:t>Для изучения общей заболеваемости населения города Ж.врачу-статистику необходимо использовать статистическую отчетную форму номер</w:t>
      </w:r>
    </w:p>
    <w:p>
      <w:pPr>
        <w:tabs>
          <w:tab w:pos="490" w:val="left"/>
        </w:tabs>
        <w:spacing w:after="60"/>
        <w:ind w:left="490" w:hanging="490"/>
      </w:pPr>
      <w:r>
        <w:rPr>
          <w:b/>
        </w:rPr>
        <w:t>1.</w:t>
      </w:r>
      <w:r>
        <w:tab/>
      </w:r>
      <w:r>
        <w:rPr>
          <w:b w:val="0"/>
          <w:i w:val="0"/>
        </w:rPr>
        <w:t>32</w:t>
      </w:r>
    </w:p>
    <w:p>
      <w:pPr>
        <w:tabs>
          <w:tab w:pos="490" w:val="left"/>
        </w:tabs>
        <w:spacing w:after="60"/>
        <w:ind w:left="490" w:hanging="490"/>
      </w:pPr>
      <w:r>
        <w:rPr>
          <w:b/>
        </w:rPr>
        <w:t>2.</w:t>
      </w:r>
      <w:r>
        <w:tab/>
      </w:r>
      <w:r>
        <w:rPr>
          <w:b w:val="0"/>
          <w:i w:val="0"/>
        </w:rPr>
        <w:t>13</w:t>
      </w:r>
    </w:p>
    <w:p>
      <w:pPr>
        <w:tabs>
          <w:tab w:pos="490" w:val="left"/>
        </w:tabs>
        <w:spacing w:after="60"/>
        <w:ind w:left="490" w:hanging="490"/>
      </w:pPr>
      <w:r>
        <w:drawing>
          <wp:inline xmlns:a="http://schemas.openxmlformats.org/drawingml/2006/main" xmlns:pic="http://schemas.openxmlformats.org/drawingml/2006/picture">
            <wp:extent cx="214884" cy="214884"/>
            <wp:docPr id="6" name="Picture 6"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19"/>
                    <a:stretch>
                      <a:fillRect/>
                    </a:stretch>
                  </pic:blipFill>
                  <pic:spPr>
                    <a:xfrm>
                      <a:off x="0" y="0"/>
                      <a:ext cx="214884" cy="214884"/>
                    </a:xfrm>
                    <a:prstGeom prst="rect"/>
                  </pic:spPr>
                </pic:pic>
              </a:graphicData>
            </a:graphic>
          </wp:inline>
        </w:drawing>
      </w:r>
      <w:r>
        <w:tab/>
      </w:r>
      <w:r>
        <w:rPr>
          <w:b w:val="0"/>
          <w:i w:val="0"/>
        </w:rPr>
        <w:t>12</w:t>
      </w:r>
    </w:p>
    <w:p>
      <w:pPr>
        <w:tabs>
          <w:tab w:pos="490" w:val="left"/>
        </w:tabs>
        <w:spacing w:after="60"/>
        <w:ind w:left="490" w:hanging="490"/>
      </w:pPr>
      <w:r>
        <w:rPr>
          <w:b/>
        </w:rPr>
        <w:t>4.</w:t>
      </w:r>
      <w:r>
        <w:tab/>
      </w:r>
      <w:r>
        <w:rPr>
          <w:b w:val="0"/>
          <w:i w:val="0"/>
        </w:rPr>
        <w:t>30</w:t>
      </w:r>
    </w:p>
    <w:p>
      <w:pPr>
        <w:ind w:left="288"/>
      </w:pPr>
      <w:r>
        <w:rPr>
          <w:b/>
          <w:color w:val="173C49"/>
        </w:rPr>
        <w:t xml:space="preserve">Правильный ответ: </w:t>
      </w:r>
      <w:r>
        <w:rPr>
          <w:b/>
          <w:i w:val="0"/>
        </w:rPr>
        <w:t>3 — 12</w:t>
      </w:r>
    </w:p>
    <w:p>
      <w:pPr>
        <w:ind w:left="504"/>
      </w:pPr>
      <w:r>
        <w:rPr>
          <w:b w:val="0"/>
          <w:i/>
        </w:rPr>
        <w:t>«На основе первичных статистических документов, регистрирующих уточненные диагнозы… являющаяся основой составления годового статистического отчета по форме №12 «Сведения о числе заболеваний, зарегистрированных у больных, проживающих в районе обслуживания лечебного учреждения»…На основании данных табл. 4 (из формы № 12) вычисляются показатели общей заболеваемости населения.»</w:t>
        <w:br/>
        <w:br/>
        <w:t>Применение методов статистического анализа для изучения общественного здоровья и здравоохранения : учебное пособие / Под ред. В. З. Кучеренко. - Москва : ГЭОТАР-Медиа</w:t>
        <w:br/>
        <w:br/>
      </w:r>
      <w:hyperlink r:id="rId24">
        <w:r>
          <w:rPr>
            <w:color w:val="173C49"/>
            <w:u w:val="single"/>
          </w:rPr>
          <w:t>(1)</w:t>
        </w:r>
      </w:hyperlink>
    </w:p>
    <w:p>
      <w:pPr>
        <w:pStyle w:val="Heading3"/>
        <w:keepNext/>
      </w:pPr>
      <w:r>
        <w:rPr>
          <w:b/>
          <w:color w:val="173C49"/>
        </w:rPr>
        <w:t>Вопрос 4.</w:t>
      </w:r>
    </w:p>
    <w:p>
      <w:pPr>
        <w:keepNext/>
      </w:pPr>
      <w:r>
        <w:rPr>
          <w:b w:val="0"/>
          <w:i w:val="0"/>
        </w:rPr>
        <w:t>Учет заболеваемости по данным обращаемости в городе Ж. ведется на основании талона</w:t>
      </w:r>
    </w:p>
    <w:p>
      <w:pPr>
        <w:tabs>
          <w:tab w:pos="490" w:val="left"/>
        </w:tabs>
        <w:spacing w:after="60"/>
        <w:ind w:left="490" w:hanging="490"/>
      </w:pPr>
      <w:r>
        <w:drawing>
          <wp:inline xmlns:a="http://schemas.openxmlformats.org/drawingml/2006/main" xmlns:pic="http://schemas.openxmlformats.org/drawingml/2006/picture">
            <wp:extent cx="214884" cy="214884"/>
            <wp:docPr id="7" name="Picture 7"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5"/>
                    <a:stretch>
                      <a:fillRect/>
                    </a:stretch>
                  </pic:blipFill>
                  <pic:spPr>
                    <a:xfrm>
                      <a:off x="0" y="0"/>
                      <a:ext cx="214884" cy="214884"/>
                    </a:xfrm>
                    <a:prstGeom prst="rect"/>
                  </pic:spPr>
                </pic:pic>
              </a:graphicData>
            </a:graphic>
          </wp:inline>
        </w:drawing>
      </w:r>
      <w:r>
        <w:tab/>
      </w:r>
      <w:r>
        <w:rPr>
          <w:b w:val="0"/>
          <w:i w:val="0"/>
        </w:rPr>
        <w:t>пациента, получающего медицинскую помощь в амбулаторных условиях</w:t>
      </w:r>
    </w:p>
    <w:p>
      <w:pPr>
        <w:tabs>
          <w:tab w:pos="490" w:val="left"/>
        </w:tabs>
        <w:spacing w:after="60"/>
        <w:ind w:left="490" w:hanging="490"/>
      </w:pPr>
      <w:r>
        <w:rPr>
          <w:b/>
        </w:rPr>
        <w:t>2.</w:t>
      </w:r>
      <w:r>
        <w:tab/>
      </w:r>
      <w:r>
        <w:rPr>
          <w:b w:val="0"/>
          <w:i w:val="0"/>
        </w:rPr>
        <w:t>врачебных наблюдений</w:t>
      </w:r>
    </w:p>
    <w:p>
      <w:pPr>
        <w:tabs>
          <w:tab w:pos="490" w:val="left"/>
        </w:tabs>
        <w:spacing w:after="60"/>
        <w:ind w:left="490" w:hanging="490"/>
      </w:pPr>
      <w:r>
        <w:rPr>
          <w:b/>
        </w:rPr>
        <w:t>3.</w:t>
      </w:r>
      <w:r>
        <w:tab/>
      </w:r>
      <w:r>
        <w:rPr>
          <w:b w:val="0"/>
          <w:i w:val="0"/>
        </w:rPr>
        <w:t>поликлинических посещений</w:t>
      </w:r>
    </w:p>
    <w:p>
      <w:pPr>
        <w:tabs>
          <w:tab w:pos="490" w:val="left"/>
        </w:tabs>
        <w:spacing w:after="60"/>
        <w:ind w:left="490" w:hanging="490"/>
      </w:pPr>
      <w:r>
        <w:rPr>
          <w:b/>
        </w:rPr>
        <w:t>4.</w:t>
      </w:r>
      <w:r>
        <w:tab/>
      </w:r>
      <w:r>
        <w:rPr>
          <w:b w:val="0"/>
          <w:i w:val="0"/>
        </w:rPr>
        <w:t>амбулаторного приема</w:t>
      </w:r>
    </w:p>
    <w:p>
      <w:pPr>
        <w:ind w:left="288"/>
      </w:pPr>
      <w:r>
        <w:rPr>
          <w:b/>
          <w:color w:val="173C49"/>
        </w:rPr>
        <w:t xml:space="preserve">Правильный ответ: </w:t>
      </w:r>
      <w:r>
        <w:rPr>
          <w:b/>
          <w:i w:val="0"/>
        </w:rPr>
        <w:t>1 — пациента, получающего медицинскую помощь в амбулаторных условиях</w:t>
      </w:r>
    </w:p>
    <w:p>
      <w:pPr>
        <w:ind w:left="504"/>
      </w:pPr>
      <w:r>
        <w:rPr>
          <w:b w:val="0"/>
          <w:i/>
        </w:rPr>
        <w:t>Приказом Минздрава России от 13 мая 2025 года № 274н Об утверждении унифицированных форм медицинской документации, используемых в медицинских организациях, оказывающих медицинскую помощь в амбулаторных условиях, и порядков их ведения +</w:t>
        <w:br/>
        <w:t>утверждена форма N 025-1/у. Приложение N 4. Порядок заполнения учетной формы 025-1/у "Талон пациента, получающего медицинскую помощь в амбулаторных условиях"</w:t>
        <w:br/>
        <w:br/>
      </w:r>
      <w:hyperlink r:id="rId26">
        <w:r>
          <w:rPr>
            <w:color w:val="173C49"/>
            <w:u w:val="single"/>
          </w:rPr>
          <w:t>Приказ Минздрава России от 13 мая 2025 года № 274н Об утверждении унифицированных форм медицинской документации, используемых в медицинских организациях, оказывающих медицинскую помощь в амбулаторных условиях, и порядков их ведения</w:t>
        </w:r>
      </w:hyperlink>
      <w:r>
        <w:rPr>
          <w:b w:val="0"/>
          <w:i/>
        </w:rPr>
        <w:t xml:space="preserve"> </w:t>
      </w:r>
      <w:hyperlink r:id="rId27">
        <w:r>
          <w:rPr>
            <w:color w:val="173C49"/>
            <w:u w:val="single"/>
          </w:rPr>
          <w:t>(1)</w:t>
        </w:r>
      </w:hyperlink>
    </w:p>
    <w:p>
      <w:pPr>
        <w:pStyle w:val="Heading3"/>
        <w:keepNext/>
      </w:pPr>
      <w:r>
        <w:rPr>
          <w:b/>
          <w:color w:val="173C49"/>
        </w:rPr>
        <w:t>Вопрос 5.</w:t>
      </w:r>
    </w:p>
    <w:p>
      <w:pPr>
        <w:keepNext/>
      </w:pPr>
      <w:r>
        <w:rPr>
          <w:b w:val="0"/>
          <w:i w:val="0"/>
        </w:rPr>
        <w:t>В прошлом году (см. таблицу) в структуре общей заболеваемости населения города Ж. первое место заняли болезни +______________+, а в субъекте Российской Федерации  - болезни</w:t>
      </w:r>
    </w:p>
    <w:p>
      <w:pPr>
        <w:tabs>
          <w:tab w:pos="490" w:val="left"/>
        </w:tabs>
        <w:spacing w:after="60"/>
        <w:ind w:left="490" w:hanging="490"/>
      </w:pPr>
      <w:r>
        <w:rPr>
          <w:b/>
        </w:rPr>
        <w:t>1.</w:t>
      </w:r>
      <w:r>
        <w:tab/>
      </w:r>
      <w:r>
        <w:rPr>
          <w:b w:val="0"/>
          <w:i w:val="0"/>
        </w:rPr>
        <w:t>системы кровообращения; мочеполовой системы</w:t>
      </w:r>
    </w:p>
    <w:p>
      <w:pPr>
        <w:tabs>
          <w:tab w:pos="490" w:val="left"/>
        </w:tabs>
        <w:spacing w:after="60"/>
        <w:ind w:left="490" w:hanging="490"/>
      </w:pPr>
      <w:r>
        <w:rPr>
          <w:b/>
        </w:rPr>
        <w:t>2.</w:t>
      </w:r>
      <w:r>
        <w:tab/>
      </w:r>
      <w:r>
        <w:rPr>
          <w:b w:val="0"/>
          <w:i w:val="0"/>
        </w:rPr>
        <w:t>глаза и его придаточного аппарата; нервной системы</w:t>
      </w:r>
    </w:p>
    <w:p>
      <w:pPr>
        <w:tabs>
          <w:tab w:pos="490" w:val="left"/>
        </w:tabs>
        <w:spacing w:after="60"/>
        <w:ind w:left="490" w:hanging="490"/>
      </w:pPr>
      <w:r>
        <w:drawing>
          <wp:inline xmlns:a="http://schemas.openxmlformats.org/drawingml/2006/main" xmlns:pic="http://schemas.openxmlformats.org/drawingml/2006/picture">
            <wp:extent cx="214884" cy="214884"/>
            <wp:docPr id="8" name="Picture 8"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19"/>
                    <a:stretch>
                      <a:fillRect/>
                    </a:stretch>
                  </pic:blipFill>
                  <pic:spPr>
                    <a:xfrm>
                      <a:off x="0" y="0"/>
                      <a:ext cx="214884" cy="214884"/>
                    </a:xfrm>
                    <a:prstGeom prst="rect"/>
                  </pic:spPr>
                </pic:pic>
              </a:graphicData>
            </a:graphic>
          </wp:inline>
        </w:drawing>
      </w:r>
      <w:r>
        <w:tab/>
      </w:r>
      <w:r>
        <w:rPr>
          <w:b w:val="0"/>
          <w:i w:val="0"/>
        </w:rPr>
        <w:t>системы кровообращения; органов дыхания</w:t>
      </w:r>
    </w:p>
    <w:p>
      <w:pPr>
        <w:tabs>
          <w:tab w:pos="490" w:val="left"/>
        </w:tabs>
        <w:spacing w:after="60"/>
        <w:ind w:left="490" w:hanging="490"/>
      </w:pPr>
      <w:r>
        <w:rPr>
          <w:b/>
        </w:rPr>
        <w:t>4.</w:t>
      </w:r>
      <w:r>
        <w:tab/>
      </w:r>
      <w:r>
        <w:rPr>
          <w:b w:val="0"/>
          <w:i w:val="0"/>
        </w:rPr>
        <w:t>нервной системы; органов пищеварения</w:t>
      </w:r>
    </w:p>
    <w:p>
      <w:pPr>
        <w:ind w:left="288"/>
      </w:pPr>
      <w:r>
        <w:rPr>
          <w:b/>
          <w:color w:val="173C49"/>
        </w:rPr>
        <w:t xml:space="preserve">Правильный ответ: </w:t>
      </w:r>
      <w:r>
        <w:rPr>
          <w:b/>
          <w:i w:val="0"/>
        </w:rPr>
        <w:t>3 — системы кровообращения; органов дыхания</w:t>
      </w:r>
    </w:p>
    <w:p>
      <w:pPr>
        <w:ind w:left="504"/>
      </w:pPr>
      <w:r>
        <w:rPr>
          <w:b w:val="0"/>
          <w:i/>
        </w:rPr>
        <w:t>Структуру заболеваемости как экстенсивный показатель рассчитывают путем составления обычной пропорции, где все заболевания принимаются за 100%, а число заболеваний отдельного класса (нозологической формы) - за х%. Рассчитав удельный вес отдельных классов (нозологических форм) заболеваний, получают структуру заболеваемости.</w:t>
        <w:br/>
        <w:br/>
        <w:t>Согласно условию задачи, на первом месте в структуре общей заболеваемости населения города Ж. находятся болезни системы кровообращения (27,4%), на втором — болезни органов дыхания (18,0%), на третьем — болезни органов пищеварения (8,3%).</w:t>
        <w:br/>
        <w:br/>
        <w:t>На первом месте в структуре общей заболеваемости населения субъекта Российской Федерации находятся болезни органов дыхания (22,8%), на втором — болезни системы кровообращения (17,6%), на третьем — болезни костно-мышечной системы и соединительной ткани (7,7%).</w:t>
        <w:br/>
        <w:br/>
        <w:t>Общественное здоровье и здравоохранение : учебник / В. А. Медик. - 4-е изд. , перераб. - Москва : ГЭОТАР-Медиа, 2020. - 672 с. - ISBN 978-5-9704-5737-5.</w:t>
        <w:br/>
        <w:br/>
      </w:r>
      <w:hyperlink r:id="rId28">
        <w:r>
          <w:rPr>
            <w:color w:val="173C49"/>
            <w:u w:val="single"/>
          </w:rPr>
          <w:t>(1)</w:t>
        </w:r>
      </w:hyperlink>
    </w:p>
    <w:p>
      <w:pPr>
        <w:pStyle w:val="Heading3"/>
        <w:keepNext/>
      </w:pPr>
      <w:r>
        <w:rPr>
          <w:b/>
          <w:color w:val="173C49"/>
        </w:rPr>
        <w:t>Вопрос 6.</w:t>
      </w:r>
    </w:p>
    <w:p>
      <w:pPr>
        <w:keepNext/>
      </w:pPr>
      <w:r>
        <w:rPr>
          <w:b w:val="0"/>
          <w:i w:val="0"/>
        </w:rPr>
        <w:t>При подготовке ежегодного сборника статистических показателей города Ж. экстенсивные показатели использовались для определения</w:t>
      </w:r>
    </w:p>
    <w:p>
      <w:pPr>
        <w:tabs>
          <w:tab w:pos="490" w:val="left"/>
        </w:tabs>
        <w:spacing w:after="60"/>
        <w:ind w:left="490" w:hanging="490"/>
      </w:pPr>
      <w:r>
        <w:rPr>
          <w:b/>
        </w:rPr>
        <w:t>1.</w:t>
      </w:r>
      <w:r>
        <w:tab/>
      </w:r>
      <w:r>
        <w:rPr>
          <w:b w:val="0"/>
          <w:i w:val="0"/>
        </w:rPr>
        <w:t>динамики роста или снижения</w:t>
      </w:r>
    </w:p>
    <w:p>
      <w:pPr>
        <w:tabs>
          <w:tab w:pos="490" w:val="left"/>
        </w:tabs>
        <w:spacing w:after="60"/>
        <w:ind w:left="490" w:hanging="490"/>
      </w:pPr>
      <w:r>
        <w:rPr>
          <w:b/>
        </w:rPr>
        <w:t>2.</w:t>
      </w:r>
      <w:r>
        <w:tab/>
      </w:r>
      <w:r>
        <w:rPr>
          <w:b w:val="0"/>
          <w:i w:val="0"/>
        </w:rPr>
        <w:t>частоты распространенности заболеваний</w:t>
      </w:r>
    </w:p>
    <w:p>
      <w:pPr>
        <w:tabs>
          <w:tab w:pos="490" w:val="left"/>
        </w:tabs>
        <w:spacing w:after="60"/>
        <w:ind w:left="490" w:hanging="490"/>
      </w:pPr>
      <w:r>
        <w:drawing>
          <wp:inline xmlns:a="http://schemas.openxmlformats.org/drawingml/2006/main" xmlns:pic="http://schemas.openxmlformats.org/drawingml/2006/picture">
            <wp:extent cx="214884" cy="214884"/>
            <wp:docPr id="9" name="Picture 9"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19"/>
                    <a:stretch>
                      <a:fillRect/>
                    </a:stretch>
                  </pic:blipFill>
                  <pic:spPr>
                    <a:xfrm>
                      <a:off x="0" y="0"/>
                      <a:ext cx="214884" cy="214884"/>
                    </a:xfrm>
                    <a:prstGeom prst="rect"/>
                  </pic:spPr>
                </pic:pic>
              </a:graphicData>
            </a:graphic>
          </wp:inline>
        </w:drawing>
      </w:r>
      <w:r>
        <w:tab/>
      </w:r>
      <w:r>
        <w:rPr>
          <w:b w:val="0"/>
          <w:i w:val="0"/>
        </w:rPr>
        <w:t>структуры заболеваемости</w:t>
      </w:r>
    </w:p>
    <w:p>
      <w:pPr>
        <w:tabs>
          <w:tab w:pos="490" w:val="left"/>
        </w:tabs>
        <w:spacing w:after="60"/>
        <w:ind w:left="490" w:hanging="490"/>
      </w:pPr>
      <w:r>
        <w:rPr>
          <w:b/>
        </w:rPr>
        <w:t>4.</w:t>
      </w:r>
      <w:r>
        <w:tab/>
      </w:r>
      <w:r>
        <w:rPr>
          <w:b w:val="0"/>
          <w:i w:val="0"/>
        </w:rPr>
        <w:t>патологической пораженности</w:t>
      </w:r>
    </w:p>
    <w:p>
      <w:pPr>
        <w:ind w:left="288"/>
      </w:pPr>
      <w:r>
        <w:rPr>
          <w:b/>
          <w:color w:val="173C49"/>
        </w:rPr>
        <w:t xml:space="preserve">Правильный ответ: </w:t>
      </w:r>
      <w:r>
        <w:rPr>
          <w:b/>
          <w:i w:val="0"/>
        </w:rPr>
        <w:t>3 — структуры заболеваемости</w:t>
      </w:r>
    </w:p>
    <w:p>
      <w:pPr>
        <w:ind w:left="504"/>
      </w:pPr>
      <w:r>
        <w:rPr>
          <w:b w:val="0"/>
          <w:i/>
        </w:rPr>
        <w:t>Важное значение для оценки состояния здоровья населения играют не только уровни показателей заболеваемости, но и их структура по отдельным классам заболеваний, нозологическим формам и возрастно-половым группам. Структура заболеваемости, являясь экстенсивным показателем, рассчитывается путем составления обычной пропорции, где все заболевания принимаются за 100%, а число заболеваний отдельного класса (нозологической формы) — за х%. Рассчитав удельные веса отдельных классов (нозологических форм) заболеваний, получают структуру заболеваемости.</w:t>
        <w:br/>
        <w:br/>
        <w:t>Общественное здоровье и здравоохранение : учебник / В. А. Медик. - 4-е изд. , перераб. - Москва : ГЭОТАР-Медиа, 2020. - 672 с. - ISBN 978-5-9704-5737-5.</w:t>
        <w:br/>
        <w:br/>
      </w:r>
      <w:hyperlink r:id="rId28">
        <w:r>
          <w:rPr>
            <w:color w:val="173C49"/>
            <w:u w:val="single"/>
          </w:rPr>
          <w:t>(1)</w:t>
        </w:r>
      </w:hyperlink>
    </w:p>
    <w:p>
      <w:pPr>
        <w:pStyle w:val="Heading3"/>
        <w:keepNext/>
      </w:pPr>
      <w:r>
        <w:rPr>
          <w:b/>
          <w:color w:val="173C49"/>
        </w:rPr>
        <w:t>Вопрос 7.</w:t>
      </w:r>
    </w:p>
    <w:p>
      <w:pPr>
        <w:keepNext/>
      </w:pPr>
      <w:r>
        <w:rPr>
          <w:b w:val="0"/>
          <w:i w:val="0"/>
        </w:rPr>
        <w:t>Структуру общей заболеваемости в городе Ж. необходимо представить в</w:t>
      </w:r>
    </w:p>
    <w:p>
      <w:pPr>
        <w:tabs>
          <w:tab w:pos="490" w:val="left"/>
        </w:tabs>
        <w:spacing w:after="60"/>
        <w:ind w:left="490" w:hanging="490"/>
      </w:pPr>
      <w:r>
        <w:rPr>
          <w:b/>
        </w:rPr>
        <w:t>1.</w:t>
      </w:r>
      <w:r>
        <w:tab/>
      </w:r>
      <w:r>
        <w:rPr>
          <w:b w:val="0"/>
          <w:i w:val="0"/>
        </w:rPr>
        <w:t>долях</w:t>
      </w:r>
    </w:p>
    <w:p>
      <w:pPr>
        <w:tabs>
          <w:tab w:pos="490" w:val="left"/>
        </w:tabs>
        <w:spacing w:after="60"/>
        <w:ind w:left="490" w:hanging="490"/>
      </w:pPr>
      <w:r>
        <w:drawing>
          <wp:inline xmlns:a="http://schemas.openxmlformats.org/drawingml/2006/main" xmlns:pic="http://schemas.openxmlformats.org/drawingml/2006/picture">
            <wp:extent cx="214884" cy="214884"/>
            <wp:docPr id="10" name="Picture 10"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2"/>
                    <a:stretch>
                      <a:fillRect/>
                    </a:stretch>
                  </pic:blipFill>
                  <pic:spPr>
                    <a:xfrm>
                      <a:off x="0" y="0"/>
                      <a:ext cx="214884" cy="214884"/>
                    </a:xfrm>
                    <a:prstGeom prst="rect"/>
                  </pic:spPr>
                </pic:pic>
              </a:graphicData>
            </a:graphic>
          </wp:inline>
        </w:drawing>
      </w:r>
      <w:r>
        <w:tab/>
      </w:r>
      <w:r>
        <w:rPr>
          <w:b w:val="0"/>
          <w:i w:val="0"/>
        </w:rPr>
        <w:t>процентах</w:t>
      </w:r>
    </w:p>
    <w:p>
      <w:pPr>
        <w:tabs>
          <w:tab w:pos="490" w:val="left"/>
        </w:tabs>
        <w:spacing w:after="60"/>
        <w:ind w:left="490" w:hanging="490"/>
      </w:pPr>
      <w:r>
        <w:rPr>
          <w:b/>
        </w:rPr>
        <w:t>3.</w:t>
      </w:r>
      <w:r>
        <w:tab/>
      </w:r>
      <w:r>
        <w:rPr>
          <w:b w:val="0"/>
          <w:i w:val="0"/>
        </w:rPr>
        <w:t>продецимилле</w:t>
      </w:r>
    </w:p>
    <w:p>
      <w:pPr>
        <w:tabs>
          <w:tab w:pos="490" w:val="left"/>
        </w:tabs>
        <w:spacing w:after="60"/>
        <w:ind w:left="490" w:hanging="490"/>
      </w:pPr>
      <w:r>
        <w:rPr>
          <w:b/>
        </w:rPr>
        <w:t>4.</w:t>
      </w:r>
      <w:r>
        <w:tab/>
      </w:r>
      <w:r>
        <w:rPr>
          <w:b w:val="0"/>
          <w:i w:val="0"/>
        </w:rPr>
        <w:t>промилле</w:t>
      </w:r>
    </w:p>
    <w:p>
      <w:pPr>
        <w:ind w:left="288"/>
      </w:pPr>
      <w:r>
        <w:rPr>
          <w:b/>
          <w:color w:val="173C49"/>
        </w:rPr>
        <w:t xml:space="preserve">Правильный ответ: </w:t>
      </w:r>
      <w:r>
        <w:rPr>
          <w:b/>
          <w:i w:val="0"/>
        </w:rPr>
        <w:t>2 — процентах</w:t>
      </w:r>
    </w:p>
    <w:p>
      <w:pPr>
        <w:ind w:left="504"/>
      </w:pPr>
      <w:r>
        <w:rPr>
          <w:b w:val="0"/>
          <w:i/>
        </w:rPr>
        <w:t>Структура заболеваемости, являясь экстенсивным показателем, рассчитывается путем составления обычной пропорции, где все заболевания принимаются за 100%, а число заболеваний отдельного класса (нозологической формы) — за х%. Рассчитав удельный вес отдельных классов (нозологических форм) заболеваний, получают структуру заболеваемости.</w:t>
        <w:br/>
        <w:br/>
        <w:t>Общественное здоровье и здравоохранение : учебник / В. А. Медик. - 4-е изд. , перераб. - Москва : ГЭОТАР-Медиа, 2020. - 672 с. - ISBN 978-5-9704-5737-5.</w:t>
        <w:br/>
        <w:br/>
      </w:r>
      <w:hyperlink r:id="rId28">
        <w:r>
          <w:rPr>
            <w:color w:val="173C49"/>
            <w:u w:val="single"/>
          </w:rPr>
          <w:t>(1)</w:t>
        </w:r>
      </w:hyperlink>
    </w:p>
    <w:p>
      <w:pPr>
        <w:pStyle w:val="Heading3"/>
        <w:keepNext/>
      </w:pPr>
      <w:r>
        <w:rPr>
          <w:b/>
          <w:color w:val="173C49"/>
        </w:rPr>
        <w:t>Вопрос 8.</w:t>
      </w:r>
    </w:p>
    <w:p>
      <w:pPr>
        <w:keepNext/>
      </w:pPr>
      <w:r>
        <w:rPr>
          <w:b w:val="0"/>
          <w:i w:val="0"/>
        </w:rPr>
        <w:t>В Комитете здравоохранения обратили внимание на то, что болезни органов пищеварения в отчетном году занимают третье ранговое место, а в субъекте РФ на третьем ранговом месте находится класс болезней</w:t>
      </w:r>
    </w:p>
    <w:p>
      <w:pPr>
        <w:tabs>
          <w:tab w:pos="490" w:val="left"/>
        </w:tabs>
        <w:spacing w:after="60"/>
        <w:ind w:left="490" w:hanging="490"/>
      </w:pPr>
      <w:r>
        <w:rPr>
          <w:b/>
        </w:rPr>
        <w:t>1.</w:t>
      </w:r>
      <w:r>
        <w:tab/>
      </w:r>
      <w:r>
        <w:rPr>
          <w:b w:val="0"/>
          <w:i w:val="0"/>
        </w:rPr>
        <w:t>мочеполовой системы</w:t>
      </w:r>
    </w:p>
    <w:p>
      <w:pPr>
        <w:tabs>
          <w:tab w:pos="490" w:val="left"/>
        </w:tabs>
        <w:spacing w:after="60"/>
        <w:ind w:left="490" w:hanging="490"/>
      </w:pPr>
      <w:r>
        <w:rPr>
          <w:b/>
        </w:rPr>
        <w:t>2.</w:t>
      </w:r>
      <w:r>
        <w:tab/>
      </w:r>
      <w:r>
        <w:rPr>
          <w:b w:val="0"/>
          <w:i w:val="0"/>
        </w:rPr>
        <w:t>нервной системы</w:t>
      </w:r>
    </w:p>
    <w:p>
      <w:pPr>
        <w:tabs>
          <w:tab w:pos="490" w:val="left"/>
        </w:tabs>
        <w:spacing w:after="60"/>
        <w:ind w:left="490" w:hanging="490"/>
      </w:pPr>
      <w:r>
        <w:rPr>
          <w:b/>
        </w:rPr>
        <w:t>3.</w:t>
      </w:r>
      <w:r>
        <w:tab/>
      </w:r>
      <w:r>
        <w:rPr>
          <w:b w:val="0"/>
          <w:i w:val="0"/>
        </w:rPr>
        <w:t>органов дыхания</w:t>
      </w:r>
    </w:p>
    <w:p>
      <w:pPr>
        <w:tabs>
          <w:tab w:pos="490" w:val="left"/>
        </w:tabs>
        <w:spacing w:after="60"/>
        <w:ind w:left="490" w:hanging="490"/>
      </w:pPr>
      <w:r>
        <w:drawing>
          <wp:inline xmlns:a="http://schemas.openxmlformats.org/drawingml/2006/main" xmlns:pic="http://schemas.openxmlformats.org/drawingml/2006/picture">
            <wp:extent cx="214884" cy="214884"/>
            <wp:docPr id="11" name="Picture 11"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9"/>
                    <a:stretch>
                      <a:fillRect/>
                    </a:stretch>
                  </pic:blipFill>
                  <pic:spPr>
                    <a:xfrm>
                      <a:off x="0" y="0"/>
                      <a:ext cx="214884" cy="214884"/>
                    </a:xfrm>
                    <a:prstGeom prst="rect"/>
                  </pic:spPr>
                </pic:pic>
              </a:graphicData>
            </a:graphic>
          </wp:inline>
        </w:drawing>
      </w:r>
      <w:r>
        <w:tab/>
      </w:r>
      <w:r>
        <w:rPr>
          <w:b w:val="0"/>
          <w:i w:val="0"/>
        </w:rPr>
        <w:t>костно-мышечной системы и соединительной ткани</w:t>
      </w:r>
    </w:p>
    <w:p>
      <w:pPr>
        <w:ind w:left="288"/>
      </w:pPr>
      <w:r>
        <w:rPr>
          <w:b/>
          <w:color w:val="173C49"/>
        </w:rPr>
        <w:t xml:space="preserve">Правильный ответ: </w:t>
      </w:r>
      <w:r>
        <w:rPr>
          <w:b/>
          <w:i w:val="0"/>
        </w:rPr>
        <w:t>4 — костно-мышечной системы и соединительной ткани</w:t>
      </w:r>
    </w:p>
    <w:p>
      <w:pPr>
        <w:ind w:left="504"/>
      </w:pPr>
      <w:r>
        <w:rPr>
          <w:b w:val="0"/>
          <w:i/>
        </w:rPr>
        <w:t>Структура заболеваемости, являясь экстенсивным показателем, рассчитывается путем составления обычной пропорции, где все заболевания принимаются за 100%, а число заболеваний отдельного класса (нозологической формы) — за х%. Рассчитав удельный вес отдельных классов (нозологических форм) заболеваний, получают структуру заболеваемости.</w:t>
        <w:br/>
        <w:br/>
        <w:t>Согласно условию задачи, в отчетном году в структуре общей заболеваемости города Ж. болезни органов пищеварения занимают третье ранговое место - 8,3%, а в субъекте Российской Федерации на третьем ранговом месте находится класс болезней костно-мышечной системы и соединительной ткани 7,7%</w:t>
        <w:br/>
        <w:br/>
        <w:t>Общественное здоровье и здравоохранение : учебник / В. А. Медик. - 4-е изд. , перераб. - Москва : ГЭОТАР-Медиа, 2020. - 672 с. - ISBN 978-5-9704-5737-5.</w:t>
        <w:br/>
        <w:br/>
      </w:r>
      <w:hyperlink r:id="rId28">
        <w:r>
          <w:rPr>
            <w:color w:val="173C49"/>
            <w:u w:val="single"/>
          </w:rPr>
          <w:t>(1)</w:t>
        </w:r>
      </w:hyperlink>
    </w:p>
    <w:p>
      <w:pPr>
        <w:pStyle w:val="Heading3"/>
        <w:keepNext/>
      </w:pPr>
      <w:r>
        <w:rPr>
          <w:b/>
          <w:color w:val="173C49"/>
        </w:rPr>
        <w:t>Вопрос 9.</w:t>
      </w:r>
    </w:p>
    <w:p>
      <w:pPr>
        <w:keepNext/>
      </w:pPr>
      <w:r>
        <w:rPr>
          <w:b w:val="0"/>
          <w:i w:val="0"/>
        </w:rPr>
        <w:t>При расчете показателей общей заболеваемости в городе Ж. необходимо учитывать, что регистрация общей заболеваемости представляет собой совокупность первичных в данном году случаев обращений населения за медицинской помощью по поводу заболеваний, выявленных</w:t>
      </w:r>
    </w:p>
    <w:p>
      <w:pPr>
        <w:tabs>
          <w:tab w:pos="490" w:val="left"/>
        </w:tabs>
        <w:spacing w:after="60"/>
        <w:ind w:left="490" w:hanging="490"/>
      </w:pPr>
      <w:r>
        <w:rPr>
          <w:b/>
        </w:rPr>
        <w:t>1.</w:t>
      </w:r>
      <w:r>
        <w:tab/>
      </w:r>
      <w:r>
        <w:rPr>
          <w:b w:val="0"/>
          <w:i w:val="0"/>
        </w:rPr>
        <w:t>только в отчетном году</w:t>
      </w:r>
    </w:p>
    <w:p>
      <w:pPr>
        <w:tabs>
          <w:tab w:pos="490" w:val="left"/>
        </w:tabs>
        <w:spacing w:after="60"/>
        <w:ind w:left="490" w:hanging="490"/>
      </w:pPr>
      <w:r>
        <w:drawing>
          <wp:inline xmlns:a="http://schemas.openxmlformats.org/drawingml/2006/main" xmlns:pic="http://schemas.openxmlformats.org/drawingml/2006/picture">
            <wp:extent cx="214884" cy="214884"/>
            <wp:docPr id="12" name="Picture 12"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2"/>
                    <a:stretch>
                      <a:fillRect/>
                    </a:stretch>
                  </pic:blipFill>
                  <pic:spPr>
                    <a:xfrm>
                      <a:off x="0" y="0"/>
                      <a:ext cx="214884" cy="214884"/>
                    </a:xfrm>
                    <a:prstGeom prst="rect"/>
                  </pic:spPr>
                </pic:pic>
              </a:graphicData>
            </a:graphic>
          </wp:inline>
        </w:drawing>
      </w:r>
      <w:r>
        <w:tab/>
      </w:r>
      <w:r>
        <w:rPr>
          <w:b w:val="0"/>
          <w:i w:val="0"/>
        </w:rPr>
        <w:t>как в данном, так и в предыдущем году</w:t>
      </w:r>
    </w:p>
    <w:p>
      <w:pPr>
        <w:tabs>
          <w:tab w:pos="490" w:val="left"/>
        </w:tabs>
        <w:spacing w:after="60"/>
        <w:ind w:left="490" w:hanging="490"/>
      </w:pPr>
      <w:r>
        <w:rPr>
          <w:b/>
        </w:rPr>
        <w:t>3.</w:t>
      </w:r>
      <w:r>
        <w:tab/>
      </w:r>
      <w:r>
        <w:rPr>
          <w:b w:val="0"/>
          <w:i w:val="0"/>
        </w:rPr>
        <w:t>при медицинском осмотре</w:t>
      </w:r>
    </w:p>
    <w:p>
      <w:pPr>
        <w:tabs>
          <w:tab w:pos="490" w:val="left"/>
        </w:tabs>
        <w:spacing w:after="60"/>
        <w:ind w:left="490" w:hanging="490"/>
      </w:pPr>
      <w:r>
        <w:rPr>
          <w:b/>
        </w:rPr>
        <w:t>4.</w:t>
      </w:r>
      <w:r>
        <w:tab/>
      </w:r>
      <w:r>
        <w:rPr>
          <w:b w:val="0"/>
          <w:i w:val="0"/>
        </w:rPr>
        <w:t>в прошлом году</w:t>
      </w:r>
    </w:p>
    <w:p>
      <w:pPr>
        <w:ind w:left="288"/>
      </w:pPr>
      <w:r>
        <w:rPr>
          <w:b/>
          <w:color w:val="173C49"/>
        </w:rPr>
        <w:t xml:space="preserve">Правильный ответ: </w:t>
      </w:r>
      <w:r>
        <w:rPr>
          <w:b/>
          <w:i w:val="0"/>
        </w:rPr>
        <w:t>2 — как в данном, так и в предыдущем году</w:t>
      </w:r>
    </w:p>
    <w:p>
      <w:pPr>
        <w:ind w:left="504"/>
      </w:pPr>
      <w:r>
        <w:rPr>
          <w:b w:val="0"/>
          <w:i/>
        </w:rPr>
        <w:t>Общая заболеваемость (равнозначно можно использовать термины распространенность, болезненность) представляет собой совокупность первичных в данном году случаев обращений населения за медицинской помощью по поводу заболеваний, выявленных как в данном, так и в предыдущие годы.</w:t>
        <w:br/>
        <w:br/>
        <w:t>Медик, В. А. Общественное здоровье и здравоохранение : учебник / В. А. Медик, В. И. Лисицин. - 4-е изд. , перераб. и доп. - Москва : ГЭОТАР-Медиа, 2022. - 496 с. - ISBN 978-5-9704-7308-5.</w:t>
        <w:br/>
        <w:br/>
      </w:r>
      <w:hyperlink r:id="rId30">
        <w:r>
          <w:rPr>
            <w:color w:val="173C49"/>
            <w:u w:val="single"/>
          </w:rPr>
          <w:t>(1)</w:t>
        </w:r>
      </w:hyperlink>
    </w:p>
    <w:p>
      <w:pPr>
        <w:pStyle w:val="Heading3"/>
        <w:keepNext/>
      </w:pPr>
      <w:r>
        <w:rPr>
          <w:b/>
          <w:color w:val="173C49"/>
        </w:rPr>
        <w:t>Вопрос 10.</w:t>
      </w:r>
    </w:p>
    <w:p>
      <w:pPr>
        <w:keepNext/>
      </w:pPr>
      <w:r>
        <w:rPr>
          <w:b w:val="0"/>
          <w:i w:val="0"/>
        </w:rPr>
        <w:t>В структуре общей заболеваемости взрослого населения в субъекте Российской Федерации третье ранговое место занимают болезни костно-мышечной системы и соединительной ткани, в городе Ж. этот класс имеет +_____+ ранговое место</w:t>
      </w:r>
    </w:p>
    <w:p>
      <w:pPr>
        <w:tabs>
          <w:tab w:pos="490" w:val="left"/>
        </w:tabs>
        <w:spacing w:after="60"/>
        <w:ind w:left="490" w:hanging="490"/>
      </w:pPr>
      <w:r>
        <w:rPr>
          <w:b/>
        </w:rPr>
        <w:t>1.</w:t>
      </w:r>
      <w:r>
        <w:tab/>
      </w:r>
      <w:r>
        <w:rPr>
          <w:b w:val="0"/>
          <w:i w:val="0"/>
        </w:rPr>
        <w:t>1</w:t>
      </w:r>
    </w:p>
    <w:p>
      <w:pPr>
        <w:tabs>
          <w:tab w:pos="490" w:val="left"/>
        </w:tabs>
        <w:spacing w:after="60"/>
        <w:ind w:left="490" w:hanging="490"/>
      </w:pPr>
      <w:r>
        <w:drawing>
          <wp:inline xmlns:a="http://schemas.openxmlformats.org/drawingml/2006/main" xmlns:pic="http://schemas.openxmlformats.org/drawingml/2006/picture">
            <wp:extent cx="214884" cy="214884"/>
            <wp:docPr id="13" name="Picture 13"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2"/>
                    <a:stretch>
                      <a:fillRect/>
                    </a:stretch>
                  </pic:blipFill>
                  <pic:spPr>
                    <a:xfrm>
                      <a:off x="0" y="0"/>
                      <a:ext cx="214884" cy="214884"/>
                    </a:xfrm>
                    <a:prstGeom prst="rect"/>
                  </pic:spPr>
                </pic:pic>
              </a:graphicData>
            </a:graphic>
          </wp:inline>
        </w:drawing>
      </w:r>
      <w:r>
        <w:tab/>
      </w:r>
      <w:r>
        <w:rPr>
          <w:b w:val="0"/>
          <w:i w:val="0"/>
        </w:rPr>
        <w:t>4</w:t>
      </w:r>
    </w:p>
    <w:p>
      <w:pPr>
        <w:tabs>
          <w:tab w:pos="490" w:val="left"/>
        </w:tabs>
        <w:spacing w:after="60"/>
        <w:ind w:left="490" w:hanging="490"/>
      </w:pPr>
      <w:r>
        <w:rPr>
          <w:b/>
        </w:rPr>
        <w:t>3.</w:t>
      </w:r>
      <w:r>
        <w:tab/>
      </w:r>
      <w:r>
        <w:rPr>
          <w:b w:val="0"/>
          <w:i w:val="0"/>
        </w:rPr>
        <w:t>2</w:t>
      </w:r>
    </w:p>
    <w:p>
      <w:pPr>
        <w:tabs>
          <w:tab w:pos="490" w:val="left"/>
        </w:tabs>
        <w:spacing w:after="60"/>
        <w:ind w:left="490" w:hanging="490"/>
      </w:pPr>
      <w:r>
        <w:rPr>
          <w:b/>
        </w:rPr>
        <w:t>4.</w:t>
      </w:r>
      <w:r>
        <w:tab/>
      </w:r>
      <w:r>
        <w:rPr>
          <w:b w:val="0"/>
          <w:i w:val="0"/>
        </w:rPr>
        <w:t>3</w:t>
      </w:r>
    </w:p>
    <w:p>
      <w:pPr>
        <w:ind w:left="288"/>
      </w:pPr>
      <w:r>
        <w:rPr>
          <w:b/>
          <w:color w:val="173C49"/>
        </w:rPr>
        <w:t xml:space="preserve">Правильный ответ: </w:t>
      </w:r>
      <w:r>
        <w:rPr>
          <w:b/>
          <w:i w:val="0"/>
        </w:rPr>
        <w:t>2 — 4</w:t>
      </w:r>
    </w:p>
    <w:p>
      <w:pPr>
        <w:ind w:left="504"/>
      </w:pPr>
      <w:r>
        <w:rPr>
          <w:b w:val="0"/>
          <w:i/>
        </w:rPr>
        <w:t>Структура заболеваемости, являясь экстенсивным показателем, рассчитывается путем составления обычной пропорции, где все заболевания принимаются за 100%, а число заболеваний отдельного класса (нозологической формы) — за х%.</w:t>
        <w:br/>
        <w:br/>
        <w:t>Общественное здоровье и здравоохранение : учебник / В. А. Медик. - 4-е изд. , перераб. - Москва : ГЭОТАР-Медиа, 2020. - 672 с. - ISBN 978-5-9704-5737-5.</w:t>
        <w:br/>
        <w:br/>
      </w:r>
      <w:hyperlink r:id="rId28">
        <w:r>
          <w:rPr>
            <w:color w:val="173C49"/>
            <w:u w:val="single"/>
          </w:rPr>
          <w:t>(1)</w:t>
        </w:r>
      </w:hyperlink>
      <w:r>
        <w:rPr>
          <w:b w:val="0"/>
          <w:i/>
        </w:rPr>
        <w:br/>
        <w:br/>
        <w:t>Согласно условию задачи, в отчетном году в структуре общей заболеваемости в субъекте Российской Федерации третье ранговое место занимают болезней костно-мышечной системы и соединительной ткани и составляют - 7,7%, а в городе Ж. болезни костно-мышечной системы и соединительной ткани занимают четвертое ранговое место – 5,9%</w:t>
      </w:r>
    </w:p>
    <w:p>
      <w:pPr>
        <w:pStyle w:val="Heading3"/>
        <w:keepNext/>
      </w:pPr>
      <w:r>
        <w:rPr>
          <w:b/>
          <w:color w:val="173C49"/>
        </w:rPr>
        <w:t>Вопрос 11.</w:t>
      </w:r>
    </w:p>
    <w:p>
      <w:pPr>
        <w:keepNext/>
      </w:pPr>
      <w:r>
        <w:rPr>
          <w:b w:val="0"/>
          <w:i w:val="0"/>
        </w:rPr>
        <w:t>Показатели общей заболеваемости взрослого населения, прикрепленного к медицинским организациям города Ж. можно сравнивать в динамике с данными по субъекту РФ только на основании +__________+ показателей</w:t>
      </w:r>
    </w:p>
    <w:p>
      <w:pPr>
        <w:tabs>
          <w:tab w:pos="490" w:val="left"/>
        </w:tabs>
        <w:spacing w:after="60"/>
        <w:ind w:left="490" w:hanging="490"/>
      </w:pPr>
      <w:r>
        <w:rPr>
          <w:b/>
        </w:rPr>
        <w:t>1.</w:t>
      </w:r>
      <w:r>
        <w:tab/>
      </w:r>
      <w:r>
        <w:rPr>
          <w:b w:val="0"/>
          <w:i w:val="0"/>
        </w:rPr>
        <w:t>абсолютных</w:t>
      </w:r>
    </w:p>
    <w:p>
      <w:pPr>
        <w:tabs>
          <w:tab w:pos="490" w:val="left"/>
        </w:tabs>
        <w:spacing w:after="60"/>
        <w:ind w:left="490" w:hanging="490"/>
      </w:pPr>
      <w:r>
        <w:drawing>
          <wp:inline xmlns:a="http://schemas.openxmlformats.org/drawingml/2006/main" xmlns:pic="http://schemas.openxmlformats.org/drawingml/2006/picture">
            <wp:extent cx="214884" cy="214884"/>
            <wp:docPr id="14" name="Picture 14"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2"/>
                    <a:stretch>
                      <a:fillRect/>
                    </a:stretch>
                  </pic:blipFill>
                  <pic:spPr>
                    <a:xfrm>
                      <a:off x="0" y="0"/>
                      <a:ext cx="214884" cy="214884"/>
                    </a:xfrm>
                    <a:prstGeom prst="rect"/>
                  </pic:spPr>
                </pic:pic>
              </a:graphicData>
            </a:graphic>
          </wp:inline>
        </w:drawing>
      </w:r>
      <w:r>
        <w:tab/>
      </w:r>
      <w:r>
        <w:rPr>
          <w:b w:val="0"/>
          <w:i w:val="0"/>
        </w:rPr>
        <w:t>интенсивных</w:t>
      </w:r>
    </w:p>
    <w:p>
      <w:pPr>
        <w:tabs>
          <w:tab w:pos="490" w:val="left"/>
        </w:tabs>
        <w:spacing w:after="60"/>
        <w:ind w:left="490" w:hanging="490"/>
      </w:pPr>
      <w:r>
        <w:rPr>
          <w:b/>
        </w:rPr>
        <w:t>3.</w:t>
      </w:r>
      <w:r>
        <w:tab/>
      </w:r>
      <w:r>
        <w:rPr>
          <w:b w:val="0"/>
          <w:i w:val="0"/>
        </w:rPr>
        <w:t>экстенсивных</w:t>
      </w:r>
    </w:p>
    <w:p>
      <w:pPr>
        <w:tabs>
          <w:tab w:pos="490" w:val="left"/>
        </w:tabs>
        <w:spacing w:after="60"/>
        <w:ind w:left="490" w:hanging="490"/>
      </w:pPr>
      <w:r>
        <w:rPr>
          <w:b/>
        </w:rPr>
        <w:t>4.</w:t>
      </w:r>
      <w:r>
        <w:tab/>
      </w:r>
      <w:r>
        <w:rPr>
          <w:b w:val="0"/>
          <w:i w:val="0"/>
        </w:rPr>
        <w:t>дискретных</w:t>
      </w:r>
    </w:p>
    <w:p>
      <w:pPr>
        <w:ind w:left="288"/>
      </w:pPr>
      <w:r>
        <w:rPr>
          <w:b/>
          <w:color w:val="173C49"/>
        </w:rPr>
        <w:t xml:space="preserve">Правильный ответ: </w:t>
      </w:r>
      <w:r>
        <w:rPr>
          <w:b/>
          <w:i w:val="0"/>
        </w:rPr>
        <w:t>2 — интенсивных</w:t>
      </w:r>
    </w:p>
    <w:p>
      <w:pPr>
        <w:ind w:left="504"/>
      </w:pPr>
      <w:r>
        <w:rPr>
          <w:b w:val="0"/>
          <w:i/>
        </w:rPr>
        <w:t>«Интенсивные показатели (показатели частоты, распространенности) характеризуют уровень, распространенность какого-либо явления в середе, которое непосредственно связано с этой средой. Эти показатели рассчитывают, как правило, для анализа здоровья населения, где в качестве среды берут численность населения, а в качестве явления — число рождений, заболеваний, смертей и др. и выражают в процентах (%), промилле (%о), децимилле (%оо) сантимилле (%оо). К интенсивным показателям относятся показатели заболеваемости… Эти показатели в отдельности можно сравнивать на различных административных территориях, группах населения, наблюдать на данный момент времени или в динамике.»</w:t>
        <w:br/>
        <w:br/>
        <w:t>Общественное здоровье и здравоохранение : учебник / В. А. Медик. - 4-е изд. , перераб. - Москва : ГЭОТАР-Медиа, 2020. - 672 с. - ISBN 978-5-9704-5737-5.</w:t>
        <w:br/>
        <w:br/>
      </w:r>
      <w:hyperlink r:id="rId31">
        <w:r>
          <w:rPr>
            <w:color w:val="173C49"/>
            <w:u w:val="single"/>
          </w:rPr>
          <w:t>(1)</w:t>
        </w:r>
      </w:hyperlink>
    </w:p>
    <w:p>
      <w:pPr>
        <w:pStyle w:val="Heading3"/>
        <w:keepNext/>
      </w:pPr>
      <w:r>
        <w:rPr>
          <w:b/>
          <w:color w:val="173C49"/>
        </w:rPr>
        <w:t>Вопрос 12.</w:t>
      </w:r>
    </w:p>
    <w:p>
      <w:pPr>
        <w:keepNext/>
      </w:pPr>
      <w:r>
        <w:rPr>
          <w:b w:val="0"/>
          <w:i w:val="0"/>
        </w:rPr>
        <w:t>При изучении общей заболеваемости взрослого населения в городе Ж. установлено, что уровень общей заболеваемости болезнями органов дыхания в +______+ раза выше, чем уровень общей заболеваемости болезнями мочеполовой системы на 1000 населения</w:t>
      </w:r>
    </w:p>
    <w:p>
      <w:pPr>
        <w:tabs>
          <w:tab w:pos="490" w:val="left"/>
        </w:tabs>
        <w:spacing w:after="60"/>
        <w:ind w:left="490" w:hanging="490"/>
      </w:pPr>
      <w:r>
        <w:rPr>
          <w:b/>
        </w:rPr>
        <w:t>1.</w:t>
      </w:r>
      <w:r>
        <w:tab/>
      </w:r>
      <w:r>
        <w:rPr>
          <w:b w:val="0"/>
          <w:i w:val="0"/>
        </w:rPr>
        <w:t>0,5</w:t>
      </w:r>
    </w:p>
    <w:p>
      <w:pPr>
        <w:tabs>
          <w:tab w:pos="490" w:val="left"/>
        </w:tabs>
        <w:spacing w:after="60"/>
        <w:ind w:left="490" w:hanging="490"/>
      </w:pPr>
      <w:r>
        <w:drawing>
          <wp:inline xmlns:a="http://schemas.openxmlformats.org/drawingml/2006/main" xmlns:pic="http://schemas.openxmlformats.org/drawingml/2006/picture">
            <wp:extent cx="214884" cy="214884"/>
            <wp:docPr id="15" name="Picture 15"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2"/>
                    <a:stretch>
                      <a:fillRect/>
                    </a:stretch>
                  </pic:blipFill>
                  <pic:spPr>
                    <a:xfrm>
                      <a:off x="0" y="0"/>
                      <a:ext cx="214884" cy="214884"/>
                    </a:xfrm>
                    <a:prstGeom prst="rect"/>
                  </pic:spPr>
                </pic:pic>
              </a:graphicData>
            </a:graphic>
          </wp:inline>
        </w:drawing>
      </w:r>
      <w:r>
        <w:tab/>
      </w:r>
      <w:r>
        <w:rPr>
          <w:b w:val="0"/>
          <w:i w:val="0"/>
        </w:rPr>
        <w:t>1,5</w:t>
      </w:r>
    </w:p>
    <w:p>
      <w:pPr>
        <w:tabs>
          <w:tab w:pos="490" w:val="left"/>
        </w:tabs>
        <w:spacing w:after="60"/>
        <w:ind w:left="490" w:hanging="490"/>
      </w:pPr>
      <w:r>
        <w:rPr>
          <w:b/>
        </w:rPr>
        <w:t>3.</w:t>
      </w:r>
      <w:r>
        <w:tab/>
      </w:r>
      <w:r>
        <w:rPr>
          <w:b w:val="0"/>
          <w:i w:val="0"/>
        </w:rPr>
        <w:t>3,0</w:t>
      </w:r>
    </w:p>
    <w:p>
      <w:pPr>
        <w:tabs>
          <w:tab w:pos="490" w:val="left"/>
        </w:tabs>
        <w:spacing w:after="60"/>
        <w:ind w:left="490" w:hanging="490"/>
      </w:pPr>
      <w:r>
        <w:rPr>
          <w:b/>
        </w:rPr>
        <w:t>4.</w:t>
      </w:r>
      <w:r>
        <w:tab/>
      </w:r>
      <w:r>
        <w:rPr>
          <w:b w:val="0"/>
          <w:i w:val="0"/>
        </w:rPr>
        <w:t>2,0</w:t>
      </w:r>
    </w:p>
    <w:p>
      <w:pPr>
        <w:ind w:left="288"/>
      </w:pPr>
      <w:r>
        <w:rPr>
          <w:b/>
          <w:color w:val="173C49"/>
        </w:rPr>
        <w:t xml:space="preserve">Правильный ответ: </w:t>
      </w:r>
      <w:r>
        <w:rPr>
          <w:b/>
          <w:i w:val="0"/>
        </w:rPr>
        <w:t>2 — 1,5</w:t>
      </w:r>
    </w:p>
    <w:p>
      <w:pPr>
        <w:ind w:left="504"/>
      </w:pPr>
      <w:r>
        <w:rPr>
          <w:b w:val="0"/>
          <w:i/>
        </w:rPr>
        <w:t>Согласно условию задачи, в городе Ж. среди всех заболеваний по классу болезней органов дыхания зарегистрировано 339,7 случаев на 1000 населения, болезней мочеполовой системы 229,0 на 1000 населения.</w:t>
        <w:br/>
        <w:br/>
        <w:t>Следовательно, уровень заболеваемости болезнями органов дыхания выше уровня заболеваемости болезнями мочеполовой системы в 1,5 раза</w:t>
        <w:br/>
        <w:br/>
        <w:t>339,7/229,0 = 1,48=1,5</w:t>
        <w:br/>
        <w:br/>
        <w:t>Для того чтобы сделать правильный вывод при сравнении структур …, необходимо отдельно проанализировать совокупность и описать ее, определив ранговое место каждого заболевания в структуре…</w:t>
        <w:br/>
        <w:br/>
        <w:t>Кучеренко В.З. Применение методов статистического анализа для изучения общественного здоровья и здравоохранения. Учебное пособие для практических занятий/ под редакцией В. З. Кучеренко- М.: ГЭОТАР-МЕД, 2004.</w:t>
        <w:br/>
        <w:br/>
      </w:r>
      <w:hyperlink r:id="rId32">
        <w:r>
          <w:rPr>
            <w:color w:val="173C49"/>
            <w:u w:val="single"/>
          </w:rPr>
          <w:t>(1)</w:t>
        </w:r>
      </w:hyperlink>
    </w:p>
    <w:p>
      <w:r>
        <w:br w:type="page"/>
      </w:r>
    </w:p>
    <w:p>
      <w:pPr>
        <w:pStyle w:val="Heading1"/>
      </w:pPr>
      <w:bookmarkStart w:id="1002" w:name="case_0002"/>
      <w:r>
        <w:t>Ситуационная задача 0002</w:t>
      </w:r>
      <w:bookmarkEnd w:id="1002"/>
    </w:p>
    <w:p>
      <w:r>
        <w:rPr>
          <w:b/>
        </w:rPr>
        <w:t xml:space="preserve">Образование: </w:t>
      </w:r>
      <w:r>
        <w:t>Высшее образование</w:t>
      </w:r>
      <w:r>
        <w:rPr>
          <w:b/>
        </w:rPr>
        <w:t xml:space="preserve"> | Специальность: </w:t>
      </w:r>
      <w:r>
        <w:t>Организация здравоохранения и общественное здоровье</w:t>
      </w:r>
    </w:p>
    <w:p>
      <w:pPr>
        <w:pStyle w:val="Heading2"/>
      </w:pPr>
      <w:r>
        <w:t>1. УСЛОВИЕ СИТУАЦИОННОЙ ЗАДАЧИ</w:t>
      </w:r>
    </w:p>
    <w:p>
      <w:pPr>
        <w:pStyle w:val="Heading3"/>
      </w:pPr>
      <w:r>
        <w:t>1.1. Ситуация</w:t>
      </w:r>
    </w:p>
    <w:p>
      <w:pPr>
        <w:spacing w:after="58"/>
      </w:pPr>
      <w:r>
        <w:rPr>
          <w:b w:val="0"/>
          <w:i w:val="0"/>
        </w:rPr>
        <w:t>В отчетном году в В-ой области среднегодовая численность населения составила 2327820 чел. В течение года в регионе родилось живыми 21470 чел.; умерло детей в возрасте до одного года жизни - 101 чел., умерло детей от 0 до 6 дней жизни (в течение 168 часов жизни) - 31 чел., число родившихся мертвыми составило – 98 чел.</w:t>
      </w:r>
    </w:p>
    <w:p>
      <w:pPr>
        <w:spacing w:after="58"/>
      </w:pPr>
      <w:r>
        <w:rPr>
          <w:b w:val="0"/>
          <w:i w:val="0"/>
        </w:rPr>
        <w:t>При подготовке к итоговой коллегии медицинским статистикам Медицинского информационно-аналитического центра в В-ой области было поручено рассчитать показатели рождаемости, младенческой смертности, ранней неонатальной смертности, перинатальной смертности, мертворожденности, а показатели смертности детей первого года жизни сравнить с таковыми в В-ой области за прошлый отчетный год.</w:t>
      </w:r>
    </w:p>
    <w:p>
      <w:pPr>
        <w:spacing w:after="58"/>
      </w:pPr>
      <w:r>
        <w:rPr>
          <w:b w:val="0"/>
          <w:i w:val="0"/>
        </w:rPr>
        <w:t>Справочный материал:</w:t>
      </w:r>
    </w:p>
    <w:p>
      <w:pPr>
        <w:spacing w:after="58"/>
      </w:pPr>
      <w:r>
        <w:rPr>
          <w:b w:val="0"/>
          <w:i w:val="0"/>
        </w:rPr>
        <w:t>В прошлом году в В-ой области коэффициент младенческой смертности составил - 4,7‰, перинатальной смертности – 6,05‰, ранней неонатальной смертности - 1,78‰, мертворожденности - 5,31‰.</w:t>
      </w:r>
    </w:p>
    <w:p>
      <w:pPr>
        <w:pStyle w:val="Heading2"/>
      </w:pPr>
      <w:r>
        <w:t>1. Статистический учет</w:t>
      </w:r>
    </w:p>
    <w:p>
      <w:pPr>
        <w:pStyle w:val="Heading3"/>
        <w:keepNext/>
      </w:pPr>
      <w:r>
        <w:rPr>
          <w:b/>
          <w:color w:val="173C49"/>
        </w:rPr>
        <w:t>Вопрос 1.</w:t>
      </w:r>
    </w:p>
    <w:p>
      <w:pPr>
        <w:keepNext/>
      </w:pPr>
      <w:r>
        <w:rPr>
          <w:b w:val="0"/>
          <w:i w:val="0"/>
        </w:rPr>
        <w:t>Значение коэффициента рождаемости в В-ой области в отчетном году составило +_____+ ‰</w:t>
      </w:r>
    </w:p>
    <w:p>
      <w:pPr>
        <w:tabs>
          <w:tab w:pos="490" w:val="left"/>
        </w:tabs>
        <w:spacing w:after="60"/>
        <w:ind w:left="490" w:hanging="490"/>
      </w:pPr>
      <w:r>
        <w:rPr>
          <w:b/>
        </w:rPr>
        <w:t>1.</w:t>
      </w:r>
      <w:r>
        <w:tab/>
      </w:r>
      <w:r>
        <w:rPr>
          <w:b w:val="0"/>
          <w:i w:val="0"/>
        </w:rPr>
        <w:t>5,7</w:t>
      </w:r>
    </w:p>
    <w:p>
      <w:pPr>
        <w:tabs>
          <w:tab w:pos="490" w:val="left"/>
        </w:tabs>
        <w:spacing w:after="60"/>
        <w:ind w:left="490" w:hanging="490"/>
      </w:pPr>
      <w:r>
        <w:drawing>
          <wp:inline xmlns:a="http://schemas.openxmlformats.org/drawingml/2006/main" xmlns:pic="http://schemas.openxmlformats.org/drawingml/2006/picture">
            <wp:extent cx="214884" cy="214884"/>
            <wp:docPr id="16" name="Picture 16"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2"/>
                    <a:stretch>
                      <a:fillRect/>
                    </a:stretch>
                  </pic:blipFill>
                  <pic:spPr>
                    <a:xfrm>
                      <a:off x="0" y="0"/>
                      <a:ext cx="214884" cy="214884"/>
                    </a:xfrm>
                    <a:prstGeom prst="rect"/>
                  </pic:spPr>
                </pic:pic>
              </a:graphicData>
            </a:graphic>
          </wp:inline>
        </w:drawing>
      </w:r>
      <w:r>
        <w:tab/>
      </w:r>
      <w:r>
        <w:rPr>
          <w:b w:val="0"/>
          <w:i w:val="0"/>
        </w:rPr>
        <w:t>9,2</w:t>
      </w:r>
    </w:p>
    <w:p>
      <w:pPr>
        <w:tabs>
          <w:tab w:pos="490" w:val="left"/>
        </w:tabs>
        <w:spacing w:after="60"/>
        <w:ind w:left="490" w:hanging="490"/>
      </w:pPr>
      <w:r>
        <w:rPr>
          <w:b/>
        </w:rPr>
        <w:t>3.</w:t>
      </w:r>
      <w:r>
        <w:tab/>
      </w:r>
      <w:r>
        <w:rPr>
          <w:b w:val="0"/>
          <w:i w:val="0"/>
        </w:rPr>
        <w:t>6,6</w:t>
      </w:r>
    </w:p>
    <w:p>
      <w:pPr>
        <w:tabs>
          <w:tab w:pos="490" w:val="left"/>
        </w:tabs>
        <w:spacing w:after="60"/>
        <w:ind w:left="490" w:hanging="490"/>
      </w:pPr>
      <w:r>
        <w:rPr>
          <w:b/>
        </w:rPr>
        <w:t>4.</w:t>
      </w:r>
      <w:r>
        <w:tab/>
      </w:r>
      <w:r>
        <w:rPr>
          <w:b w:val="0"/>
          <w:i w:val="0"/>
        </w:rPr>
        <w:t>10,8</w:t>
      </w:r>
    </w:p>
    <w:p>
      <w:pPr>
        <w:ind w:left="288"/>
      </w:pPr>
      <w:r>
        <w:rPr>
          <w:b/>
          <w:color w:val="173C49"/>
        </w:rPr>
        <w:t xml:space="preserve">Правильный ответ: </w:t>
      </w:r>
      <w:r>
        <w:rPr>
          <w:b/>
          <w:i w:val="0"/>
        </w:rPr>
        <w:t>2 — 9,2</w:t>
      </w:r>
    </w:p>
    <w:p>
      <w:pPr>
        <w:ind w:left="504"/>
      </w:pPr>
      <w:r>
        <w:rPr>
          <w:b w:val="0"/>
          <w:i/>
        </w:rPr>
        <w:t>«Общий коэффициент рождаемости населения = Число родившихся живыми за год× 1000 / Среднегодовая численность населения</w:t>
        <w:br/>
        <w:br/>
        <w:t>Общий коэффициент рождаемости населения= 21470 × 1000 / 2327820 = 9,2‰</w:t>
        <w:br/>
        <w:br/>
        <w:t>Общественное здоровье и здравоохранение: учебник / В. А. Медик. - 4-е изд., перераб. - Москва: ГЭОТАР-Медиа, 2020. - 672 с. - ISBN 978-5-9704-5737-5.</w:t>
        <w:br/>
        <w:br/>
      </w:r>
      <w:hyperlink r:id="rId33">
        <w:r>
          <w:rPr>
            <w:color w:val="173C49"/>
            <w:u w:val="single"/>
          </w:rPr>
          <w:t>(1)</w:t>
        </w:r>
      </w:hyperlink>
    </w:p>
    <w:p>
      <w:pPr>
        <w:pStyle w:val="Heading3"/>
        <w:keepNext/>
      </w:pPr>
      <w:r>
        <w:rPr>
          <w:b/>
          <w:color w:val="173C49"/>
        </w:rPr>
        <w:t>Вопрос 2.</w:t>
      </w:r>
    </w:p>
    <w:p>
      <w:pPr>
        <w:keepNext/>
      </w:pPr>
      <w:r>
        <w:rPr>
          <w:b w:val="0"/>
          <w:i w:val="0"/>
        </w:rPr>
        <w:t>Значение показателя ранней неонатальной смертности в В-ой области в отчетном году составило +_____+ ‰</w:t>
      </w:r>
    </w:p>
    <w:p>
      <w:pPr>
        <w:tabs>
          <w:tab w:pos="490" w:val="left"/>
        </w:tabs>
        <w:spacing w:after="60"/>
        <w:ind w:left="490" w:hanging="490"/>
      </w:pPr>
      <w:r>
        <w:drawing>
          <wp:inline xmlns:a="http://schemas.openxmlformats.org/drawingml/2006/main" xmlns:pic="http://schemas.openxmlformats.org/drawingml/2006/picture">
            <wp:extent cx="214884" cy="214884"/>
            <wp:docPr id="17" name="Picture 17"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5"/>
                    <a:stretch>
                      <a:fillRect/>
                    </a:stretch>
                  </pic:blipFill>
                  <pic:spPr>
                    <a:xfrm>
                      <a:off x="0" y="0"/>
                      <a:ext cx="214884" cy="214884"/>
                    </a:xfrm>
                    <a:prstGeom prst="rect"/>
                  </pic:spPr>
                </pic:pic>
              </a:graphicData>
            </a:graphic>
          </wp:inline>
        </w:drawing>
      </w:r>
      <w:r>
        <w:tab/>
      </w:r>
      <w:r>
        <w:rPr>
          <w:b w:val="0"/>
          <w:i w:val="0"/>
        </w:rPr>
        <w:t>1,44</w:t>
      </w:r>
    </w:p>
    <w:p>
      <w:pPr>
        <w:tabs>
          <w:tab w:pos="490" w:val="left"/>
        </w:tabs>
        <w:spacing w:after="60"/>
        <w:ind w:left="490" w:hanging="490"/>
      </w:pPr>
      <w:r>
        <w:rPr>
          <w:b/>
        </w:rPr>
        <w:t>2.</w:t>
      </w:r>
      <w:r>
        <w:tab/>
      </w:r>
      <w:r>
        <w:rPr>
          <w:b w:val="0"/>
          <w:i w:val="0"/>
        </w:rPr>
        <w:t>2,31</w:t>
      </w:r>
    </w:p>
    <w:p>
      <w:pPr>
        <w:tabs>
          <w:tab w:pos="490" w:val="left"/>
        </w:tabs>
        <w:spacing w:after="60"/>
        <w:ind w:left="490" w:hanging="490"/>
      </w:pPr>
      <w:r>
        <w:rPr>
          <w:b/>
        </w:rPr>
        <w:t>3.</w:t>
      </w:r>
      <w:r>
        <w:tab/>
      </w:r>
      <w:r>
        <w:rPr>
          <w:b w:val="0"/>
          <w:i w:val="0"/>
        </w:rPr>
        <w:t>1,28</w:t>
      </w:r>
    </w:p>
    <w:p>
      <w:pPr>
        <w:tabs>
          <w:tab w:pos="490" w:val="left"/>
        </w:tabs>
        <w:spacing w:after="60"/>
        <w:ind w:left="490" w:hanging="490"/>
      </w:pPr>
      <w:r>
        <w:rPr>
          <w:b/>
        </w:rPr>
        <w:t>4.</w:t>
      </w:r>
      <w:r>
        <w:tab/>
      </w:r>
      <w:r>
        <w:rPr>
          <w:b w:val="0"/>
          <w:i w:val="0"/>
        </w:rPr>
        <w:t>2,02</w:t>
      </w:r>
    </w:p>
    <w:p>
      <w:pPr>
        <w:ind w:left="288"/>
      </w:pPr>
      <w:r>
        <w:rPr>
          <w:b/>
          <w:color w:val="173C49"/>
        </w:rPr>
        <w:t xml:space="preserve">Правильный ответ: </w:t>
      </w:r>
      <w:r>
        <w:rPr>
          <w:b/>
          <w:i w:val="0"/>
        </w:rPr>
        <w:t>1 — 1,44</w:t>
      </w:r>
    </w:p>
    <w:p>
      <w:pPr>
        <w:ind w:left="504"/>
      </w:pPr>
      <w:r>
        <w:rPr>
          <w:b w:val="0"/>
          <w:i/>
        </w:rPr>
        <w:t>«Коэффициент ранней неонатальной смертности (смерть детей на первой неделе жизни)= число детей, умерших в возрасте 0 – 6 дней (168 ч) x 1000 / число родившихся живыми»</w:t>
        <w:br/>
        <w:br/>
        <w:t>Значение коэффициента ранней неонатальной смертности = 31 × 1000 / 21470 = 1,44‰</w:t>
        <w:br/>
        <w:br/>
        <w:t>Чернышев, В. М. Статистика и анализ деятельности учреждений здравоохранения / В. М. Чернышев, О. В. Стрельченко, И. Ф. Мингазов. - Москва: ГЭОТАР-Медиа, 2022. - 224 с.</w:t>
        <w:br/>
        <w:br/>
      </w:r>
      <w:hyperlink r:id="rId34">
        <w:r>
          <w:rPr>
            <w:color w:val="173C49"/>
            <w:u w:val="single"/>
          </w:rPr>
          <w:t>(1)</w:t>
        </w:r>
      </w:hyperlink>
    </w:p>
    <w:p>
      <w:pPr>
        <w:pStyle w:val="Heading3"/>
        <w:keepNext/>
      </w:pPr>
      <w:r>
        <w:rPr>
          <w:b/>
          <w:color w:val="173C49"/>
        </w:rPr>
        <w:t>Вопрос 3.</w:t>
      </w:r>
    </w:p>
    <w:p>
      <w:pPr>
        <w:keepNext/>
      </w:pPr>
      <w:r>
        <w:rPr>
          <w:b w:val="0"/>
          <w:i w:val="0"/>
        </w:rPr>
        <w:t>Значение показателя младенческой смертности в В-ой области в отчетном году составило +_____+ ‰</w:t>
      </w:r>
    </w:p>
    <w:p>
      <w:pPr>
        <w:tabs>
          <w:tab w:pos="490" w:val="left"/>
        </w:tabs>
        <w:spacing w:after="60"/>
        <w:ind w:left="490" w:hanging="490"/>
      </w:pPr>
      <w:r>
        <w:rPr>
          <w:b/>
        </w:rPr>
        <w:t>1.</w:t>
      </w:r>
      <w:r>
        <w:tab/>
      </w:r>
      <w:r>
        <w:rPr>
          <w:b w:val="0"/>
          <w:i w:val="0"/>
        </w:rPr>
        <w:t>5,6</w:t>
      </w:r>
    </w:p>
    <w:p>
      <w:pPr>
        <w:tabs>
          <w:tab w:pos="490" w:val="left"/>
        </w:tabs>
        <w:spacing w:after="60"/>
        <w:ind w:left="490" w:hanging="490"/>
      </w:pPr>
      <w:r>
        <w:rPr>
          <w:b/>
        </w:rPr>
        <w:t>2.</w:t>
      </w:r>
      <w:r>
        <w:tab/>
      </w:r>
      <w:r>
        <w:rPr>
          <w:b w:val="0"/>
          <w:i w:val="0"/>
        </w:rPr>
        <w:t>6,9</w:t>
      </w:r>
    </w:p>
    <w:p>
      <w:pPr>
        <w:tabs>
          <w:tab w:pos="490" w:val="left"/>
        </w:tabs>
        <w:spacing w:after="60"/>
        <w:ind w:left="490" w:hanging="490"/>
      </w:pPr>
      <w:r>
        <w:rPr>
          <w:b/>
        </w:rPr>
        <w:t>3.</w:t>
      </w:r>
      <w:r>
        <w:tab/>
      </w:r>
      <w:r>
        <w:rPr>
          <w:b w:val="0"/>
          <w:i w:val="0"/>
        </w:rPr>
        <w:t>4,1</w:t>
      </w:r>
    </w:p>
    <w:p>
      <w:pPr>
        <w:tabs>
          <w:tab w:pos="490" w:val="left"/>
        </w:tabs>
        <w:spacing w:after="60"/>
        <w:ind w:left="490" w:hanging="490"/>
      </w:pPr>
      <w:r>
        <w:drawing>
          <wp:inline xmlns:a="http://schemas.openxmlformats.org/drawingml/2006/main" xmlns:pic="http://schemas.openxmlformats.org/drawingml/2006/picture">
            <wp:extent cx="214884" cy="214884"/>
            <wp:docPr id="18" name="Picture 18"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9"/>
                    <a:stretch>
                      <a:fillRect/>
                    </a:stretch>
                  </pic:blipFill>
                  <pic:spPr>
                    <a:xfrm>
                      <a:off x="0" y="0"/>
                      <a:ext cx="214884" cy="214884"/>
                    </a:xfrm>
                    <a:prstGeom prst="rect"/>
                  </pic:spPr>
                </pic:pic>
              </a:graphicData>
            </a:graphic>
          </wp:inline>
        </w:drawing>
      </w:r>
      <w:r>
        <w:tab/>
      </w:r>
      <w:r>
        <w:rPr>
          <w:b w:val="0"/>
          <w:i w:val="0"/>
        </w:rPr>
        <w:t>4,7</w:t>
      </w:r>
    </w:p>
    <w:p>
      <w:pPr>
        <w:ind w:left="288"/>
      </w:pPr>
      <w:r>
        <w:rPr>
          <w:b/>
          <w:color w:val="173C49"/>
        </w:rPr>
        <w:t xml:space="preserve">Правильный ответ: </w:t>
      </w:r>
      <w:r>
        <w:rPr>
          <w:b/>
          <w:i w:val="0"/>
        </w:rPr>
        <w:t>4 — 4,7</w:t>
      </w:r>
    </w:p>
    <w:p>
      <w:pPr>
        <w:ind w:left="504"/>
      </w:pPr>
      <w:r>
        <w:rPr>
          <w:b w:val="0"/>
          <w:i/>
        </w:rPr>
        <w:t>«Коэффициент младенческой смертности = число детей, умерших в возрасте до 1 года в данном году x 1000 / число родившихся живыми в данном календарном году»</w:t>
        <w:br/>
        <w:br/>
        <w:t>Значение коэффициента младенческой смертности = 101 × 1000 / 21470 = 4,7‰</w:t>
        <w:br/>
        <w:br/>
        <w:t>Медик, В. А. Общественное здоровье и здравоохранение: учебник / В. А. Медик, В. И. Лисицин. - 4-е изд., перераб. и доп. - Москва: ГЭОТАР-Медиа, 2022. - 496 с.</w:t>
        <w:br/>
        <w:br/>
      </w:r>
      <w:hyperlink r:id="rId35">
        <w:r>
          <w:rPr>
            <w:color w:val="173C49"/>
            <w:u w:val="single"/>
          </w:rPr>
          <w:t>(1)</w:t>
        </w:r>
      </w:hyperlink>
    </w:p>
    <w:p>
      <w:pPr>
        <w:pStyle w:val="Heading3"/>
        <w:keepNext/>
      </w:pPr>
      <w:r>
        <w:rPr>
          <w:b/>
          <w:color w:val="173C49"/>
        </w:rPr>
        <w:t>Вопрос 4.</w:t>
      </w:r>
    </w:p>
    <w:p>
      <w:pPr>
        <w:keepNext/>
      </w:pPr>
      <w:r>
        <w:rPr>
          <w:b w:val="0"/>
          <w:i w:val="0"/>
        </w:rPr>
        <w:t>Значение коэффициента перинатальной смертности в В-ой области в отчетном году составило +_____+ ‰</w:t>
      </w:r>
    </w:p>
    <w:p>
      <w:pPr>
        <w:tabs>
          <w:tab w:pos="490" w:val="left"/>
        </w:tabs>
        <w:spacing w:after="60"/>
        <w:ind w:left="490" w:hanging="490"/>
      </w:pPr>
      <w:r>
        <w:rPr>
          <w:b/>
        </w:rPr>
        <w:t>1.</w:t>
      </w:r>
      <w:r>
        <w:tab/>
      </w:r>
      <w:r>
        <w:rPr>
          <w:b w:val="0"/>
          <w:i w:val="0"/>
        </w:rPr>
        <w:t>7,53</w:t>
      </w:r>
    </w:p>
    <w:p>
      <w:pPr>
        <w:tabs>
          <w:tab w:pos="490" w:val="left"/>
        </w:tabs>
        <w:spacing w:after="60"/>
        <w:ind w:left="490" w:hanging="490"/>
      </w:pPr>
      <w:r>
        <w:rPr>
          <w:b/>
        </w:rPr>
        <w:t>2.</w:t>
      </w:r>
      <w:r>
        <w:tab/>
      </w:r>
      <w:r>
        <w:rPr>
          <w:b w:val="0"/>
          <w:i w:val="0"/>
        </w:rPr>
        <w:t>5,32</w:t>
      </w:r>
    </w:p>
    <w:p>
      <w:pPr>
        <w:tabs>
          <w:tab w:pos="490" w:val="left"/>
        </w:tabs>
        <w:spacing w:after="60"/>
        <w:ind w:left="490" w:hanging="490"/>
      </w:pPr>
      <w:r>
        <w:rPr>
          <w:b/>
        </w:rPr>
        <w:t>3.</w:t>
      </w:r>
      <w:r>
        <w:tab/>
      </w:r>
      <w:r>
        <w:rPr>
          <w:b w:val="0"/>
          <w:i w:val="0"/>
        </w:rPr>
        <w:t>6,81</w:t>
      </w:r>
    </w:p>
    <w:p>
      <w:pPr>
        <w:tabs>
          <w:tab w:pos="490" w:val="left"/>
        </w:tabs>
        <w:spacing w:after="60"/>
        <w:ind w:left="490" w:hanging="490"/>
      </w:pPr>
      <w:r>
        <w:drawing>
          <wp:inline xmlns:a="http://schemas.openxmlformats.org/drawingml/2006/main" xmlns:pic="http://schemas.openxmlformats.org/drawingml/2006/picture">
            <wp:extent cx="214884" cy="214884"/>
            <wp:docPr id="19" name="Picture 19"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9"/>
                    <a:stretch>
                      <a:fillRect/>
                    </a:stretch>
                  </pic:blipFill>
                  <pic:spPr>
                    <a:xfrm>
                      <a:off x="0" y="0"/>
                      <a:ext cx="214884" cy="214884"/>
                    </a:xfrm>
                    <a:prstGeom prst="rect"/>
                  </pic:spPr>
                </pic:pic>
              </a:graphicData>
            </a:graphic>
          </wp:inline>
        </w:drawing>
      </w:r>
      <w:r>
        <w:tab/>
      </w:r>
      <w:r>
        <w:rPr>
          <w:b w:val="0"/>
          <w:i w:val="0"/>
        </w:rPr>
        <w:t>5,98</w:t>
      </w:r>
    </w:p>
    <w:p>
      <w:pPr>
        <w:ind w:left="288"/>
      </w:pPr>
      <w:r>
        <w:rPr>
          <w:b/>
          <w:color w:val="173C49"/>
        </w:rPr>
        <w:t xml:space="preserve">Правильный ответ: </w:t>
      </w:r>
      <w:r>
        <w:rPr>
          <w:b/>
          <w:i w:val="0"/>
        </w:rPr>
        <w:t>4 — 5,98</w:t>
      </w:r>
    </w:p>
    <w:p>
      <w:pPr>
        <w:ind w:left="504"/>
      </w:pPr>
      <w:r>
        <w:rPr>
          <w:b w:val="0"/>
          <w:i/>
        </w:rPr>
        <w:t>«Коэффициент перинатальной смертности = число родившихся мертвыми + число умерших в первые 168 часов жизни Х 1000 / число родившихся живыми и мертвыми»</w:t>
        <w:br/>
        <w:br/>
        <w:t>Значение коэффициента перинатальной смертности = (31{plus}98)х1000/21470{plus}98 =5,98‰</w:t>
        <w:br/>
        <w:br/>
        <w:t>Медик, В. А. Общественное здоровье и здравоохранение: учебник / В. А. Медик, В. И. Лисицин. - 4-е изд., перераб. и доп. - Москва: ГЭОТАР-Медиа, 2022. - 496 с.</w:t>
        <w:br/>
        <w:br/>
      </w:r>
      <w:hyperlink r:id="rId36">
        <w:r>
          <w:rPr>
            <w:color w:val="173C49"/>
            <w:u w:val="single"/>
          </w:rPr>
          <w:t>(1)</w:t>
        </w:r>
      </w:hyperlink>
    </w:p>
    <w:p>
      <w:pPr>
        <w:pStyle w:val="Heading3"/>
        <w:keepNext/>
      </w:pPr>
      <w:r>
        <w:rPr>
          <w:b/>
          <w:color w:val="173C49"/>
        </w:rPr>
        <w:t>Вопрос 5.</w:t>
      </w:r>
    </w:p>
    <w:p>
      <w:pPr>
        <w:keepNext/>
      </w:pPr>
      <w:r>
        <w:rPr>
          <w:b w:val="0"/>
          <w:i w:val="0"/>
        </w:rPr>
        <w:t>Значение коэффициента мертворожденности в В-ой области в отчетном году составило +_____+ ‰</w:t>
      </w:r>
    </w:p>
    <w:p>
      <w:pPr>
        <w:tabs>
          <w:tab w:pos="490" w:val="left"/>
        </w:tabs>
        <w:spacing w:after="60"/>
        <w:ind w:left="490" w:hanging="490"/>
      </w:pPr>
      <w:r>
        <w:rPr>
          <w:b/>
        </w:rPr>
        <w:t>1.</w:t>
      </w:r>
      <w:r>
        <w:tab/>
      </w:r>
      <w:r>
        <w:rPr>
          <w:b w:val="0"/>
          <w:i w:val="0"/>
        </w:rPr>
        <w:t>6,63</w:t>
      </w:r>
    </w:p>
    <w:p>
      <w:pPr>
        <w:tabs>
          <w:tab w:pos="490" w:val="left"/>
        </w:tabs>
        <w:spacing w:after="60"/>
        <w:ind w:left="490" w:hanging="490"/>
      </w:pPr>
      <w:r>
        <w:rPr>
          <w:b/>
        </w:rPr>
        <w:t>2.</w:t>
      </w:r>
      <w:r>
        <w:tab/>
      </w:r>
      <w:r>
        <w:rPr>
          <w:b w:val="0"/>
          <w:i w:val="0"/>
        </w:rPr>
        <w:t>4,84</w:t>
      </w:r>
    </w:p>
    <w:p>
      <w:pPr>
        <w:tabs>
          <w:tab w:pos="490" w:val="left"/>
        </w:tabs>
        <w:spacing w:after="60"/>
        <w:ind w:left="490" w:hanging="490"/>
      </w:pPr>
      <w:r>
        <w:rPr>
          <w:b/>
        </w:rPr>
        <w:t>3.</w:t>
      </w:r>
      <w:r>
        <w:tab/>
      </w:r>
      <w:r>
        <w:rPr>
          <w:b w:val="0"/>
          <w:i w:val="0"/>
        </w:rPr>
        <w:t>2,36</w:t>
      </w:r>
    </w:p>
    <w:p>
      <w:pPr>
        <w:tabs>
          <w:tab w:pos="490" w:val="left"/>
        </w:tabs>
        <w:spacing w:after="60"/>
        <w:ind w:left="490" w:hanging="490"/>
      </w:pPr>
      <w:r>
        <w:drawing>
          <wp:inline xmlns:a="http://schemas.openxmlformats.org/drawingml/2006/main" xmlns:pic="http://schemas.openxmlformats.org/drawingml/2006/picture">
            <wp:extent cx="214884" cy="214884"/>
            <wp:docPr id="20" name="Picture 20"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9"/>
                    <a:stretch>
                      <a:fillRect/>
                    </a:stretch>
                  </pic:blipFill>
                  <pic:spPr>
                    <a:xfrm>
                      <a:off x="0" y="0"/>
                      <a:ext cx="214884" cy="214884"/>
                    </a:xfrm>
                    <a:prstGeom prst="rect"/>
                  </pic:spPr>
                </pic:pic>
              </a:graphicData>
            </a:graphic>
          </wp:inline>
        </w:drawing>
      </w:r>
      <w:r>
        <w:tab/>
      </w:r>
      <w:r>
        <w:rPr>
          <w:b w:val="0"/>
          <w:i w:val="0"/>
        </w:rPr>
        <w:t>4,54</w:t>
      </w:r>
    </w:p>
    <w:p>
      <w:pPr>
        <w:ind w:left="288"/>
      </w:pPr>
      <w:r>
        <w:rPr>
          <w:b/>
          <w:color w:val="173C49"/>
        </w:rPr>
        <w:t xml:space="preserve">Правильный ответ: </w:t>
      </w:r>
      <w:r>
        <w:rPr>
          <w:b/>
          <w:i w:val="0"/>
        </w:rPr>
        <w:t>4 — 4,54</w:t>
      </w:r>
    </w:p>
    <w:p>
      <w:pPr>
        <w:ind w:left="504"/>
      </w:pPr>
      <w:r>
        <w:rPr>
          <w:b w:val="0"/>
          <w:i/>
        </w:rPr>
        <w:t>«Коэффициент мертворожденности = Число родившихся мертвыми х 1000 / число родившихся живыми и мертвыми»</w:t>
        <w:br/>
        <w:br/>
        <w:t>Значение коэффициента мертворожденности= 98 × 1000 / (21470{plus}98) = 4,54‰</w:t>
        <w:br/>
        <w:br/>
        <w:t>Медик, В. А. Общественное здоровье и здравоохранение: учебник / В. А. Медик, В. И. Лисицин. - 4-е изд., перераб. и доп. - Москва: ГЭОТАР-Медиа, 2022. - 496 с.</w:t>
        <w:br/>
        <w:br/>
      </w:r>
      <w:hyperlink r:id="rId37">
        <w:r>
          <w:rPr>
            <w:color w:val="173C49"/>
            <w:u w:val="single"/>
          </w:rPr>
          <w:t>(1)</w:t>
        </w:r>
      </w:hyperlink>
    </w:p>
    <w:p>
      <w:pPr>
        <w:pStyle w:val="Heading3"/>
        <w:keepNext/>
      </w:pPr>
      <w:r>
        <w:rPr>
          <w:b/>
          <w:color w:val="173C49"/>
        </w:rPr>
        <w:t>Вопрос 6.</w:t>
      </w:r>
    </w:p>
    <w:p>
      <w:pPr>
        <w:keepNext/>
      </w:pPr>
      <w:r>
        <w:rPr>
          <w:b w:val="0"/>
          <w:i w:val="0"/>
        </w:rPr>
        <w:t>Медицинским статистикам Медицинского информационно-аналитического центра в В-ой области при расчете коэффициента младенческой смертности в знаменателе необходимо учитывать</w:t>
      </w:r>
    </w:p>
    <w:p>
      <w:pPr>
        <w:tabs>
          <w:tab w:pos="490" w:val="left"/>
        </w:tabs>
        <w:spacing w:after="60"/>
        <w:ind w:left="490" w:hanging="490"/>
      </w:pPr>
      <w:r>
        <w:rPr>
          <w:b/>
        </w:rPr>
        <w:t>1.</w:t>
      </w:r>
      <w:r>
        <w:tab/>
      </w:r>
      <w:r>
        <w:rPr>
          <w:b w:val="0"/>
          <w:i w:val="0"/>
        </w:rPr>
        <w:t>среднегодовую численность населения</w:t>
      </w:r>
    </w:p>
    <w:p>
      <w:pPr>
        <w:tabs>
          <w:tab w:pos="490" w:val="left"/>
        </w:tabs>
        <w:spacing w:after="60"/>
        <w:ind w:left="490" w:hanging="490"/>
      </w:pPr>
      <w:r>
        <w:rPr>
          <w:b/>
        </w:rPr>
        <w:t>2.</w:t>
      </w:r>
      <w:r>
        <w:tab/>
      </w:r>
      <w:r>
        <w:rPr>
          <w:b w:val="0"/>
          <w:i w:val="0"/>
        </w:rPr>
        <w:t>среднегодовую численность населения данного возраста</w:t>
      </w:r>
    </w:p>
    <w:p>
      <w:pPr>
        <w:tabs>
          <w:tab w:pos="490" w:val="left"/>
        </w:tabs>
        <w:spacing w:after="60"/>
        <w:ind w:left="490" w:hanging="490"/>
      </w:pPr>
      <w:r>
        <w:drawing>
          <wp:inline xmlns:a="http://schemas.openxmlformats.org/drawingml/2006/main" xmlns:pic="http://schemas.openxmlformats.org/drawingml/2006/picture">
            <wp:extent cx="214884" cy="214884"/>
            <wp:docPr id="21" name="Picture 21"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19"/>
                    <a:stretch>
                      <a:fillRect/>
                    </a:stretch>
                  </pic:blipFill>
                  <pic:spPr>
                    <a:xfrm>
                      <a:off x="0" y="0"/>
                      <a:ext cx="214884" cy="214884"/>
                    </a:xfrm>
                    <a:prstGeom prst="rect"/>
                  </pic:spPr>
                </pic:pic>
              </a:graphicData>
            </a:graphic>
          </wp:inline>
        </w:drawing>
      </w:r>
      <w:r>
        <w:tab/>
      </w:r>
      <w:r>
        <w:rPr>
          <w:b w:val="0"/>
          <w:i w:val="0"/>
        </w:rPr>
        <w:t>число родившихся живыми</w:t>
      </w:r>
    </w:p>
    <w:p>
      <w:pPr>
        <w:tabs>
          <w:tab w:pos="490" w:val="left"/>
        </w:tabs>
        <w:spacing w:after="60"/>
        <w:ind w:left="490" w:hanging="490"/>
      </w:pPr>
      <w:r>
        <w:rPr>
          <w:b/>
        </w:rPr>
        <w:t>4.</w:t>
      </w:r>
      <w:r>
        <w:tab/>
      </w:r>
      <w:r>
        <w:rPr>
          <w:b w:val="0"/>
          <w:i w:val="0"/>
        </w:rPr>
        <w:t>сумму числа живорожденных и числа смертей плода на 22-й и более неделе беременности</w:t>
      </w:r>
    </w:p>
    <w:p>
      <w:pPr>
        <w:ind w:left="288"/>
      </w:pPr>
      <w:r>
        <w:rPr>
          <w:b/>
          <w:color w:val="173C49"/>
        </w:rPr>
        <w:t xml:space="preserve">Правильный ответ: </w:t>
      </w:r>
      <w:r>
        <w:rPr>
          <w:b/>
          <w:i w:val="0"/>
        </w:rPr>
        <w:t>3 — число родившихся живыми</w:t>
      </w:r>
    </w:p>
    <w:p>
      <w:pPr>
        <w:ind w:left="504"/>
      </w:pPr>
      <w:r>
        <w:rPr>
          <w:b w:val="0"/>
          <w:i/>
        </w:rPr>
        <w:t>«Коэффициент младенческой смертности = число детей, умерших в возрасте до 1 года в данном году x 1000 / число родившихся живыми в данном календарном году»</w:t>
        <w:br/>
        <w:br/>
        <w:t>Медик, В. А. Общественное здоровье и здравоохранение: учебник / В. А. Медик, В. И. Лисицин. - 4-е изд., перераб. и доп. - Москва: ГЭОТАР-Медиа, 2022. - 496 с.</w:t>
        <w:br/>
        <w:br/>
      </w:r>
      <w:hyperlink r:id="rId35">
        <w:r>
          <w:rPr>
            <w:color w:val="173C49"/>
            <w:u w:val="single"/>
          </w:rPr>
          <w:t>(1)</w:t>
        </w:r>
      </w:hyperlink>
    </w:p>
    <w:p>
      <w:pPr>
        <w:pStyle w:val="Heading3"/>
        <w:keepNext/>
      </w:pPr>
      <w:r>
        <w:rPr>
          <w:b/>
          <w:color w:val="173C49"/>
        </w:rPr>
        <w:t>Вопрос 7.</w:t>
      </w:r>
    </w:p>
    <w:p>
      <w:pPr>
        <w:keepNext/>
      </w:pPr>
      <w:r>
        <w:rPr>
          <w:b w:val="0"/>
          <w:i w:val="0"/>
        </w:rPr>
        <w:t>Медицинским статистикам Медицинского информационно-аналитического центра В-ой области необходимо учитывать, что коэффициенты рождаемости и смертности населения относятся к +__________________+ показателям</w:t>
      </w:r>
    </w:p>
    <w:p>
      <w:pPr>
        <w:tabs>
          <w:tab w:pos="490" w:val="left"/>
        </w:tabs>
        <w:spacing w:after="60"/>
        <w:ind w:left="490" w:hanging="490"/>
      </w:pPr>
      <w:r>
        <w:rPr>
          <w:b/>
        </w:rPr>
        <w:t>1.</w:t>
      </w:r>
      <w:r>
        <w:tab/>
      </w:r>
      <w:r>
        <w:rPr>
          <w:b w:val="0"/>
          <w:i w:val="0"/>
        </w:rPr>
        <w:t>экстенсивным</w:t>
      </w:r>
    </w:p>
    <w:p>
      <w:pPr>
        <w:tabs>
          <w:tab w:pos="490" w:val="left"/>
        </w:tabs>
        <w:spacing w:after="60"/>
        <w:ind w:left="490" w:hanging="490"/>
      </w:pPr>
      <w:r>
        <w:rPr>
          <w:b/>
        </w:rPr>
        <w:t>2.</w:t>
      </w:r>
      <w:r>
        <w:tab/>
      </w:r>
      <w:r>
        <w:rPr>
          <w:b w:val="0"/>
          <w:i w:val="0"/>
        </w:rPr>
        <w:t>соотношения</w:t>
      </w:r>
    </w:p>
    <w:p>
      <w:pPr>
        <w:tabs>
          <w:tab w:pos="490" w:val="left"/>
        </w:tabs>
        <w:spacing w:after="60"/>
        <w:ind w:left="490" w:hanging="490"/>
      </w:pPr>
      <w:r>
        <w:drawing>
          <wp:inline xmlns:a="http://schemas.openxmlformats.org/drawingml/2006/main" xmlns:pic="http://schemas.openxmlformats.org/drawingml/2006/picture">
            <wp:extent cx="214884" cy="214884"/>
            <wp:docPr id="22" name="Picture 22"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19"/>
                    <a:stretch>
                      <a:fillRect/>
                    </a:stretch>
                  </pic:blipFill>
                  <pic:spPr>
                    <a:xfrm>
                      <a:off x="0" y="0"/>
                      <a:ext cx="214884" cy="214884"/>
                    </a:xfrm>
                    <a:prstGeom prst="rect"/>
                  </pic:spPr>
                </pic:pic>
              </a:graphicData>
            </a:graphic>
          </wp:inline>
        </w:drawing>
      </w:r>
      <w:r>
        <w:tab/>
      </w:r>
      <w:r>
        <w:rPr>
          <w:b w:val="0"/>
          <w:i w:val="0"/>
        </w:rPr>
        <w:t>интенсивным</w:t>
      </w:r>
    </w:p>
    <w:p>
      <w:pPr>
        <w:tabs>
          <w:tab w:pos="490" w:val="left"/>
        </w:tabs>
        <w:spacing w:after="60"/>
        <w:ind w:left="490" w:hanging="490"/>
      </w:pPr>
      <w:r>
        <w:rPr>
          <w:b/>
        </w:rPr>
        <w:t>4.</w:t>
      </w:r>
      <w:r>
        <w:tab/>
      </w:r>
      <w:r>
        <w:rPr>
          <w:b w:val="0"/>
          <w:i w:val="0"/>
        </w:rPr>
        <w:t>наглядности</w:t>
      </w:r>
    </w:p>
    <w:p>
      <w:pPr>
        <w:ind w:left="288"/>
      </w:pPr>
      <w:r>
        <w:rPr>
          <w:b/>
          <w:color w:val="173C49"/>
        </w:rPr>
        <w:t xml:space="preserve">Правильный ответ: </w:t>
      </w:r>
      <w:r>
        <w:rPr>
          <w:b/>
          <w:i w:val="0"/>
        </w:rPr>
        <w:t>3 — интенсивным</w:t>
      </w:r>
    </w:p>
    <w:p>
      <w:pPr>
        <w:ind w:left="504"/>
      </w:pPr>
      <w:r>
        <w:rPr>
          <w:b w:val="0"/>
          <w:i/>
        </w:rPr>
        <w:t>«…К интенсивным показателям относятся показатели заболеваемости, рождаемости, смертности населения и др. Эти показатели в отдельности можно сравнивать на различных административных территориях, в группах населения, наблюдать на данный момент времени или в динамике.»</w:t>
        <w:br/>
        <w:br/>
        <w:t>Общественное здоровье и здравоохранение: учебник / В. А. Медик. - 4-е изд., перераб. - Москва: ГЭОТАР-Медиа, 2020. - 672 c</w:t>
        <w:br/>
        <w:br/>
      </w:r>
      <w:hyperlink r:id="rId31">
        <w:r>
          <w:rPr>
            <w:color w:val="173C49"/>
            <w:u w:val="single"/>
          </w:rPr>
          <w:t>(1)</w:t>
        </w:r>
      </w:hyperlink>
    </w:p>
    <w:p>
      <w:pPr>
        <w:pStyle w:val="Heading3"/>
        <w:keepNext/>
      </w:pPr>
      <w:r>
        <w:rPr>
          <w:b/>
          <w:color w:val="173C49"/>
        </w:rPr>
        <w:t>Вопрос 8.</w:t>
      </w:r>
    </w:p>
    <w:p>
      <w:pPr>
        <w:keepNext/>
      </w:pPr>
      <w:r>
        <w:rPr>
          <w:b w:val="0"/>
          <w:i w:val="0"/>
        </w:rPr>
        <w:t>Медицинским статистикам Медицинского информационно-аналитического центра в В-ой области при расчете коэффициента перинатальной смертности в числителе необходимо учитывать</w:t>
      </w:r>
    </w:p>
    <w:p>
      <w:pPr>
        <w:tabs>
          <w:tab w:pos="490" w:val="left"/>
        </w:tabs>
        <w:spacing w:after="60"/>
        <w:ind w:left="490" w:hanging="490"/>
      </w:pPr>
      <w:r>
        <w:drawing>
          <wp:inline xmlns:a="http://schemas.openxmlformats.org/drawingml/2006/main" xmlns:pic="http://schemas.openxmlformats.org/drawingml/2006/picture">
            <wp:extent cx="214884" cy="214884"/>
            <wp:docPr id="23" name="Picture 23"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5"/>
                    <a:stretch>
                      <a:fillRect/>
                    </a:stretch>
                  </pic:blipFill>
                  <pic:spPr>
                    <a:xfrm>
                      <a:off x="0" y="0"/>
                      <a:ext cx="214884" cy="214884"/>
                    </a:xfrm>
                    <a:prstGeom prst="rect"/>
                  </pic:spPr>
                </pic:pic>
              </a:graphicData>
            </a:graphic>
          </wp:inline>
        </w:drawing>
      </w:r>
      <w:r>
        <w:tab/>
      </w:r>
      <w:r>
        <w:rPr>
          <w:b w:val="0"/>
          <w:i w:val="0"/>
        </w:rPr>
        <w:t>сумму числа родившихся мертвыми умерших в первые 168 часов жизни</w:t>
      </w:r>
    </w:p>
    <w:p>
      <w:pPr>
        <w:tabs>
          <w:tab w:pos="490" w:val="left"/>
        </w:tabs>
        <w:spacing w:after="60"/>
        <w:ind w:left="490" w:hanging="490"/>
      </w:pPr>
      <w:r>
        <w:rPr>
          <w:b/>
        </w:rPr>
        <w:t>2.</w:t>
      </w:r>
      <w:r>
        <w:tab/>
      </w:r>
      <w:r>
        <w:rPr>
          <w:b w:val="0"/>
          <w:i w:val="0"/>
        </w:rPr>
        <w:t>только число смертей плода на 22-й и более неделе беременности</w:t>
      </w:r>
    </w:p>
    <w:p>
      <w:pPr>
        <w:tabs>
          <w:tab w:pos="490" w:val="left"/>
        </w:tabs>
        <w:spacing w:after="60"/>
        <w:ind w:left="490" w:hanging="490"/>
      </w:pPr>
      <w:r>
        <w:rPr>
          <w:b/>
        </w:rPr>
        <w:t>3.</w:t>
      </w:r>
      <w:r>
        <w:tab/>
      </w:r>
      <w:r>
        <w:rPr>
          <w:b w:val="0"/>
          <w:i w:val="0"/>
        </w:rPr>
        <w:t>только число детей в возрасте 0-6 дней жизни</w:t>
      </w:r>
    </w:p>
    <w:p>
      <w:pPr>
        <w:tabs>
          <w:tab w:pos="490" w:val="left"/>
        </w:tabs>
        <w:spacing w:after="60"/>
        <w:ind w:left="490" w:hanging="490"/>
      </w:pPr>
      <w:r>
        <w:rPr>
          <w:b/>
        </w:rPr>
        <w:t>4.</w:t>
      </w:r>
      <w:r>
        <w:tab/>
      </w:r>
      <w:r>
        <w:rPr>
          <w:b w:val="0"/>
          <w:i w:val="0"/>
        </w:rPr>
        <w:t>число детей, умерших в возрасте до одного месяца</w:t>
      </w:r>
    </w:p>
    <w:p>
      <w:pPr>
        <w:ind w:left="288"/>
      </w:pPr>
      <w:r>
        <w:rPr>
          <w:b/>
          <w:color w:val="173C49"/>
        </w:rPr>
        <w:t xml:space="preserve">Правильный ответ: </w:t>
      </w:r>
      <w:r>
        <w:rPr>
          <w:b/>
          <w:i w:val="0"/>
        </w:rPr>
        <w:t>1 — сумму числа родившихся мертвыми умерших в первые 168 часов жизни</w:t>
      </w:r>
    </w:p>
    <w:p>
      <w:pPr>
        <w:ind w:left="504"/>
      </w:pPr>
      <w:r>
        <w:rPr>
          <w:b w:val="0"/>
          <w:i/>
        </w:rPr>
        <w:t>«Коэффициент перинатальной смертности = число родившихся мертвыми + число умерших в первые 168 часов жизни Х 1000 / число родившихся живыми и мертвыми»</w:t>
        <w:br/>
        <w:br/>
        <w:t>Медик, В. А. Общественное здоровье и здравоохранение: учебник / В. А. Медик, В. И. Лисицин. - 4-е изд., перераб. и доп. - Москва: ГЭОТАР-Медиа, 2022. - 496 с.</w:t>
        <w:br/>
        <w:br/>
      </w:r>
      <w:hyperlink r:id="rId36">
        <w:r>
          <w:rPr>
            <w:color w:val="173C49"/>
            <w:u w:val="single"/>
          </w:rPr>
          <w:t>(1)</w:t>
        </w:r>
      </w:hyperlink>
    </w:p>
    <w:p>
      <w:pPr>
        <w:pStyle w:val="Heading3"/>
        <w:keepNext/>
      </w:pPr>
      <w:r>
        <w:rPr>
          <w:b/>
          <w:color w:val="173C49"/>
        </w:rPr>
        <w:t>Вопрос 9.</w:t>
      </w:r>
    </w:p>
    <w:p>
      <w:pPr>
        <w:keepNext/>
      </w:pPr>
      <w:r>
        <w:rPr>
          <w:b w:val="0"/>
          <w:i w:val="0"/>
        </w:rPr>
        <w:t>В отчетном году показатель младенческой смертности в В-ой области составил _____, что</w:t>
      </w:r>
    </w:p>
    <w:p>
      <w:pPr>
        <w:tabs>
          <w:tab w:pos="490" w:val="left"/>
        </w:tabs>
        <w:spacing w:after="60"/>
        <w:ind w:left="490" w:hanging="490"/>
      </w:pPr>
      <w:r>
        <w:rPr>
          <w:b/>
        </w:rPr>
        <w:t>1.</w:t>
      </w:r>
      <w:r>
        <w:tab/>
      </w:r>
      <w:r>
        <w:rPr>
          <w:b w:val="0"/>
          <w:i w:val="0"/>
        </w:rPr>
        <w:t>6,3; выше показателя перинатальной смертности в отчетном периоде</w:t>
      </w:r>
    </w:p>
    <w:p>
      <w:pPr>
        <w:tabs>
          <w:tab w:pos="490" w:val="left"/>
        </w:tabs>
        <w:spacing w:after="60"/>
        <w:ind w:left="490" w:hanging="490"/>
      </w:pPr>
      <w:r>
        <w:drawing>
          <wp:inline xmlns:a="http://schemas.openxmlformats.org/drawingml/2006/main" xmlns:pic="http://schemas.openxmlformats.org/drawingml/2006/picture">
            <wp:extent cx="214884" cy="214884"/>
            <wp:docPr id="24" name="Picture 24"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2"/>
                    <a:stretch>
                      <a:fillRect/>
                    </a:stretch>
                  </pic:blipFill>
                  <pic:spPr>
                    <a:xfrm>
                      <a:off x="0" y="0"/>
                      <a:ext cx="214884" cy="214884"/>
                    </a:xfrm>
                    <a:prstGeom prst="rect"/>
                  </pic:spPr>
                </pic:pic>
              </a:graphicData>
            </a:graphic>
          </wp:inline>
        </w:drawing>
      </w:r>
      <w:r>
        <w:tab/>
      </w:r>
      <w:r>
        <w:rPr>
          <w:b w:val="0"/>
          <w:i w:val="0"/>
        </w:rPr>
        <w:t>4,7; соответствует показателю прошлого года</w:t>
      </w:r>
    </w:p>
    <w:p>
      <w:pPr>
        <w:tabs>
          <w:tab w:pos="490" w:val="left"/>
        </w:tabs>
        <w:spacing w:after="60"/>
        <w:ind w:left="490" w:hanging="490"/>
      </w:pPr>
      <w:r>
        <w:rPr>
          <w:b/>
        </w:rPr>
        <w:t>3.</w:t>
      </w:r>
      <w:r>
        <w:tab/>
      </w:r>
      <w:r>
        <w:rPr>
          <w:b w:val="0"/>
          <w:i w:val="0"/>
        </w:rPr>
        <w:t>5,1; выше аналогичного показателя прошлого года</w:t>
      </w:r>
    </w:p>
    <w:p>
      <w:pPr>
        <w:tabs>
          <w:tab w:pos="490" w:val="left"/>
        </w:tabs>
        <w:spacing w:after="60"/>
        <w:ind w:left="490" w:hanging="490"/>
      </w:pPr>
      <w:r>
        <w:rPr>
          <w:b/>
        </w:rPr>
        <w:t>4.</w:t>
      </w:r>
      <w:r>
        <w:tab/>
      </w:r>
      <w:r>
        <w:rPr>
          <w:b w:val="0"/>
          <w:i w:val="0"/>
        </w:rPr>
        <w:t>4,5; ниже аналогичного показателя прошлого года</w:t>
      </w:r>
    </w:p>
    <w:p>
      <w:pPr>
        <w:ind w:left="288"/>
      </w:pPr>
      <w:r>
        <w:rPr>
          <w:b/>
          <w:color w:val="173C49"/>
        </w:rPr>
        <w:t xml:space="preserve">Правильный ответ: </w:t>
      </w:r>
      <w:r>
        <w:rPr>
          <w:b/>
          <w:i w:val="0"/>
        </w:rPr>
        <w:t>2 — 4,7; соответствует показателю прошлого года</w:t>
      </w:r>
    </w:p>
    <w:p>
      <w:pPr>
        <w:ind w:left="504"/>
      </w:pPr>
      <w:r>
        <w:rPr>
          <w:b w:val="0"/>
          <w:i/>
        </w:rPr>
        <w:t>"Коэффициент младенческой смертности = число детей, умерших в возрасте до 1 года в данном году x 1000 / число родившихся живыми в данном календарном году"</w:t>
        <w:br/>
        <w:br/>
        <w:t>Значение коэффициента младенческой смертности = 101 × 1000 / 21470=4,7‰</w:t>
        <w:br/>
        <w:br/>
        <w:t>Медик, В. А. Общественное здоровье и здравоохранение: учебник / В. А. Медик, В. И. Лисицин. - 4-е изд., перераб. и доп. - Москва: ГЭОТАР-Медиа, 2022. - 496 с.</w:t>
        <w:br/>
        <w:br/>
      </w:r>
      <w:hyperlink r:id="rId35">
        <w:r>
          <w:rPr>
            <w:color w:val="173C49"/>
            <w:u w:val="single"/>
          </w:rPr>
          <w:t>(1)</w:t>
        </w:r>
      </w:hyperlink>
    </w:p>
    <w:p>
      <w:pPr>
        <w:pStyle w:val="Heading3"/>
        <w:keepNext/>
      </w:pPr>
      <w:r>
        <w:rPr>
          <w:b/>
          <w:color w:val="173C49"/>
        </w:rPr>
        <w:t>Вопрос 10.</w:t>
      </w:r>
    </w:p>
    <w:p>
      <w:pPr>
        <w:keepNext/>
      </w:pPr>
      <w:r>
        <w:rPr>
          <w:b w:val="0"/>
          <w:i w:val="0"/>
        </w:rPr>
        <w:t>В отчетном году показатель перинатальной смертности в В-ой области составил +____+, что</w:t>
      </w:r>
    </w:p>
    <w:p>
      <w:pPr>
        <w:tabs>
          <w:tab w:pos="490" w:val="left"/>
        </w:tabs>
        <w:spacing w:after="60"/>
        <w:ind w:left="490" w:hanging="490"/>
      </w:pPr>
      <w:r>
        <w:rPr>
          <w:b/>
        </w:rPr>
        <w:t>1.</w:t>
      </w:r>
      <w:r>
        <w:tab/>
      </w:r>
      <w:r>
        <w:rPr>
          <w:b w:val="0"/>
          <w:i w:val="0"/>
        </w:rPr>
        <w:t>6,05; соответствует показателю прошлого года</w:t>
      </w:r>
    </w:p>
    <w:p>
      <w:pPr>
        <w:tabs>
          <w:tab w:pos="490" w:val="left"/>
        </w:tabs>
        <w:spacing w:after="60"/>
        <w:ind w:left="490" w:hanging="490"/>
      </w:pPr>
      <w:r>
        <w:drawing>
          <wp:inline xmlns:a="http://schemas.openxmlformats.org/drawingml/2006/main" xmlns:pic="http://schemas.openxmlformats.org/drawingml/2006/picture">
            <wp:extent cx="214884" cy="214884"/>
            <wp:docPr id="25" name="Picture 25"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2"/>
                    <a:stretch>
                      <a:fillRect/>
                    </a:stretch>
                  </pic:blipFill>
                  <pic:spPr>
                    <a:xfrm>
                      <a:off x="0" y="0"/>
                      <a:ext cx="214884" cy="214884"/>
                    </a:xfrm>
                    <a:prstGeom prst="rect"/>
                  </pic:spPr>
                </pic:pic>
              </a:graphicData>
            </a:graphic>
          </wp:inline>
        </w:drawing>
      </w:r>
      <w:r>
        <w:tab/>
      </w:r>
      <w:r>
        <w:rPr>
          <w:b w:val="0"/>
          <w:i w:val="0"/>
        </w:rPr>
        <w:t>5,98; ниже аналогичного показателя прошлого года</w:t>
      </w:r>
    </w:p>
    <w:p>
      <w:pPr>
        <w:tabs>
          <w:tab w:pos="490" w:val="left"/>
        </w:tabs>
        <w:spacing w:after="60"/>
        <w:ind w:left="490" w:hanging="490"/>
      </w:pPr>
      <w:r>
        <w:rPr>
          <w:b/>
        </w:rPr>
        <w:t>3.</w:t>
      </w:r>
      <w:r>
        <w:tab/>
      </w:r>
      <w:r>
        <w:rPr>
          <w:b w:val="0"/>
          <w:i w:val="0"/>
        </w:rPr>
        <w:t>6,72; выше аналогичного показателя прошлого года</w:t>
      </w:r>
    </w:p>
    <w:p>
      <w:pPr>
        <w:tabs>
          <w:tab w:pos="490" w:val="left"/>
        </w:tabs>
        <w:spacing w:after="60"/>
        <w:ind w:left="490" w:hanging="490"/>
      </w:pPr>
      <w:r>
        <w:rPr>
          <w:b/>
        </w:rPr>
        <w:t>4.</w:t>
      </w:r>
      <w:r>
        <w:tab/>
      </w:r>
      <w:r>
        <w:rPr>
          <w:b w:val="0"/>
          <w:i w:val="0"/>
        </w:rPr>
        <w:t>4,51; ниже показателя младенческой смертности в отчетном периоде</w:t>
      </w:r>
    </w:p>
    <w:p>
      <w:pPr>
        <w:ind w:left="288"/>
      </w:pPr>
      <w:r>
        <w:rPr>
          <w:b/>
          <w:color w:val="173C49"/>
        </w:rPr>
        <w:t xml:space="preserve">Правильный ответ: </w:t>
      </w:r>
      <w:r>
        <w:rPr>
          <w:b/>
          <w:i w:val="0"/>
        </w:rPr>
        <w:t>2 — 5,98; ниже аналогичного показателя прошлого года</w:t>
      </w:r>
    </w:p>
    <w:p>
      <w:pPr>
        <w:ind w:left="504"/>
      </w:pPr>
      <w:r>
        <w:rPr>
          <w:b w:val="0"/>
          <w:i/>
        </w:rPr>
        <w:t>«Коэффициент перинатальной смертности = число родившихся мертвыми + число умерших в первые 168 часов жизни Х 1000 / число родившихся живыми и мертвыми»</w:t>
        <w:br/>
        <w:br/>
        <w:t>Значение коэффициента перинатальной смертности = (31{plus}98)х1000/21470{plus}98 =5,98‰</w:t>
        <w:br/>
        <w:br/>
        <w:t>Медик, В. А. Общественное здоровье и здравоохранение: учебник / В. А. Медик, В. И. Лисицин. - 4-е изд., перераб. и доп. - Москва: ГЭОТАР-Медиа, 2022. - 496 с.</w:t>
        <w:br/>
        <w:br/>
      </w:r>
      <w:hyperlink r:id="rId36">
        <w:r>
          <w:rPr>
            <w:color w:val="173C49"/>
            <w:u w:val="single"/>
          </w:rPr>
          <w:t>(1)</w:t>
        </w:r>
      </w:hyperlink>
    </w:p>
    <w:p>
      <w:pPr>
        <w:pStyle w:val="Heading3"/>
        <w:keepNext/>
      </w:pPr>
      <w:r>
        <w:rPr>
          <w:b/>
          <w:color w:val="173C49"/>
        </w:rPr>
        <w:t>Вопрос 11.</w:t>
      </w:r>
    </w:p>
    <w:p>
      <w:pPr>
        <w:keepNext/>
      </w:pPr>
      <w:r>
        <w:rPr>
          <w:b w:val="0"/>
          <w:i w:val="0"/>
        </w:rPr>
        <w:t>В отчетном году показатель ранней неонатальной смертности в В-ой области составил +____+, что</w:t>
      </w:r>
    </w:p>
    <w:p>
      <w:pPr>
        <w:tabs>
          <w:tab w:pos="490" w:val="left"/>
        </w:tabs>
        <w:spacing w:after="60"/>
        <w:ind w:left="490" w:hanging="490"/>
      </w:pPr>
      <w:r>
        <w:rPr>
          <w:b/>
        </w:rPr>
        <w:t>1.</w:t>
      </w:r>
      <w:r>
        <w:tab/>
      </w:r>
      <w:r>
        <w:rPr>
          <w:b w:val="0"/>
          <w:i w:val="0"/>
        </w:rPr>
        <w:t>1,78; соответствует показателю прошлого года</w:t>
      </w:r>
    </w:p>
    <w:p>
      <w:pPr>
        <w:tabs>
          <w:tab w:pos="490" w:val="left"/>
        </w:tabs>
        <w:spacing w:after="60"/>
        <w:ind w:left="490" w:hanging="490"/>
      </w:pPr>
      <w:r>
        <w:drawing>
          <wp:inline xmlns:a="http://schemas.openxmlformats.org/drawingml/2006/main" xmlns:pic="http://schemas.openxmlformats.org/drawingml/2006/picture">
            <wp:extent cx="214884" cy="214884"/>
            <wp:docPr id="26" name="Picture 26"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2"/>
                    <a:stretch>
                      <a:fillRect/>
                    </a:stretch>
                  </pic:blipFill>
                  <pic:spPr>
                    <a:xfrm>
                      <a:off x="0" y="0"/>
                      <a:ext cx="214884" cy="214884"/>
                    </a:xfrm>
                    <a:prstGeom prst="rect"/>
                  </pic:spPr>
                </pic:pic>
              </a:graphicData>
            </a:graphic>
          </wp:inline>
        </w:drawing>
      </w:r>
      <w:r>
        <w:tab/>
      </w:r>
      <w:r>
        <w:rPr>
          <w:b w:val="0"/>
          <w:i w:val="0"/>
        </w:rPr>
        <w:t>1,44; ниже аналогичного показателя прошлого года</w:t>
      </w:r>
    </w:p>
    <w:p>
      <w:pPr>
        <w:tabs>
          <w:tab w:pos="490" w:val="left"/>
        </w:tabs>
        <w:spacing w:after="60"/>
        <w:ind w:left="490" w:hanging="490"/>
      </w:pPr>
      <w:r>
        <w:rPr>
          <w:b/>
        </w:rPr>
        <w:t>3.</w:t>
      </w:r>
      <w:r>
        <w:tab/>
      </w:r>
      <w:r>
        <w:rPr>
          <w:b w:val="0"/>
          <w:i w:val="0"/>
        </w:rPr>
        <w:t>2,13; выше аналогичного показателя прошлого года</w:t>
      </w:r>
    </w:p>
    <w:p>
      <w:pPr>
        <w:tabs>
          <w:tab w:pos="490" w:val="left"/>
        </w:tabs>
        <w:spacing w:after="60"/>
        <w:ind w:left="490" w:hanging="490"/>
      </w:pPr>
      <w:r>
        <w:rPr>
          <w:b/>
        </w:rPr>
        <w:t>4.</w:t>
      </w:r>
      <w:r>
        <w:tab/>
      </w:r>
      <w:r>
        <w:rPr>
          <w:b w:val="0"/>
          <w:i w:val="0"/>
        </w:rPr>
        <w:t>3,11; ниже показателя младенческой смертности в отчетном периоде</w:t>
      </w:r>
    </w:p>
    <w:p>
      <w:pPr>
        <w:ind w:left="288"/>
      </w:pPr>
      <w:r>
        <w:rPr>
          <w:b/>
          <w:color w:val="173C49"/>
        </w:rPr>
        <w:t xml:space="preserve">Правильный ответ: </w:t>
      </w:r>
      <w:r>
        <w:rPr>
          <w:b/>
          <w:i w:val="0"/>
        </w:rPr>
        <w:t>2 — 1,44; ниже аналогичного показателя прошлого года</w:t>
      </w:r>
    </w:p>
    <w:p>
      <w:pPr>
        <w:ind w:left="504"/>
      </w:pPr>
      <w:r>
        <w:rPr>
          <w:b w:val="0"/>
          <w:i/>
        </w:rPr>
        <w:t>«Коэффициент ранней неонатальной смертности (смерть детей на первой неделе жизни) = число детей, умерших в возрасте 0 – 6 дней (168 ч) x 1000 / число родившихся живыми»</w:t>
        <w:br/>
        <w:br/>
        <w:t>Значение коэффициента ранней неонатальной смертности = 31 × 1000 / 21470 = 1,44‰</w:t>
        <w:br/>
        <w:br/>
        <w:t>Чернышев, В. М. Статистика и анализ деятельности учреждений здравоохранения / В. М. Чернышев, О. В. Стрельченко, И. Ф. Мингазов. - Москва: ГЭОТАР-Медиа, 2022. - 224 с.</w:t>
        <w:br/>
        <w:br/>
      </w:r>
      <w:hyperlink r:id="rId34">
        <w:r>
          <w:rPr>
            <w:color w:val="173C49"/>
            <w:u w:val="single"/>
          </w:rPr>
          <w:t>(1)</w:t>
        </w:r>
      </w:hyperlink>
    </w:p>
    <w:p>
      <w:pPr>
        <w:pStyle w:val="Heading3"/>
        <w:keepNext/>
      </w:pPr>
      <w:r>
        <w:rPr>
          <w:b/>
          <w:color w:val="173C49"/>
        </w:rPr>
        <w:t>Вопрос 12.</w:t>
      </w:r>
    </w:p>
    <w:p>
      <w:pPr>
        <w:keepNext/>
      </w:pPr>
      <w:r>
        <w:rPr>
          <w:b w:val="0"/>
          <w:i w:val="0"/>
        </w:rPr>
        <w:t>В отчетном году показатель мертворожденности в В-ой области составил +____+, что</w:t>
      </w:r>
    </w:p>
    <w:p>
      <w:pPr>
        <w:tabs>
          <w:tab w:pos="490" w:val="left"/>
        </w:tabs>
        <w:spacing w:after="60"/>
        <w:ind w:left="490" w:hanging="490"/>
      </w:pPr>
      <w:r>
        <w:rPr>
          <w:b/>
        </w:rPr>
        <w:t>1.</w:t>
      </w:r>
      <w:r>
        <w:tab/>
      </w:r>
      <w:r>
        <w:rPr>
          <w:b w:val="0"/>
          <w:i w:val="0"/>
        </w:rPr>
        <w:t>5,31; соответствует показателю прошлого года</w:t>
      </w:r>
    </w:p>
    <w:p>
      <w:pPr>
        <w:tabs>
          <w:tab w:pos="490" w:val="left"/>
        </w:tabs>
        <w:spacing w:after="60"/>
        <w:ind w:left="490" w:hanging="490"/>
      </w:pPr>
      <w:r>
        <w:drawing>
          <wp:inline xmlns:a="http://schemas.openxmlformats.org/drawingml/2006/main" xmlns:pic="http://schemas.openxmlformats.org/drawingml/2006/picture">
            <wp:extent cx="214884" cy="214884"/>
            <wp:docPr id="27" name="Picture 27"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2"/>
                    <a:stretch>
                      <a:fillRect/>
                    </a:stretch>
                  </pic:blipFill>
                  <pic:spPr>
                    <a:xfrm>
                      <a:off x="0" y="0"/>
                      <a:ext cx="214884" cy="214884"/>
                    </a:xfrm>
                    <a:prstGeom prst="rect"/>
                  </pic:spPr>
                </pic:pic>
              </a:graphicData>
            </a:graphic>
          </wp:inline>
        </w:drawing>
      </w:r>
      <w:r>
        <w:tab/>
      </w:r>
      <w:r>
        <w:rPr>
          <w:b w:val="0"/>
          <w:i w:val="0"/>
        </w:rPr>
        <w:t>4,54; ниже показателя прошлого года</w:t>
      </w:r>
    </w:p>
    <w:p>
      <w:pPr>
        <w:tabs>
          <w:tab w:pos="490" w:val="left"/>
        </w:tabs>
        <w:spacing w:after="60"/>
        <w:ind w:left="490" w:hanging="490"/>
      </w:pPr>
      <w:r>
        <w:rPr>
          <w:b/>
        </w:rPr>
        <w:t>3.</w:t>
      </w:r>
      <w:r>
        <w:tab/>
      </w:r>
      <w:r>
        <w:rPr>
          <w:b w:val="0"/>
          <w:i w:val="0"/>
        </w:rPr>
        <w:t>6,54; выше аналогичного показателя прошлого года</w:t>
      </w:r>
    </w:p>
    <w:p>
      <w:pPr>
        <w:tabs>
          <w:tab w:pos="490" w:val="left"/>
        </w:tabs>
        <w:spacing w:after="60"/>
        <w:ind w:left="490" w:hanging="490"/>
      </w:pPr>
      <w:r>
        <w:rPr>
          <w:b/>
        </w:rPr>
        <w:t>4.</w:t>
      </w:r>
      <w:r>
        <w:tab/>
      </w:r>
      <w:r>
        <w:rPr>
          <w:b w:val="0"/>
          <w:i w:val="0"/>
        </w:rPr>
        <w:t>5,62; ниже показателя перинатальной смертности в отчетном периоде</w:t>
      </w:r>
    </w:p>
    <w:p>
      <w:pPr>
        <w:ind w:left="288"/>
      </w:pPr>
      <w:r>
        <w:rPr>
          <w:b/>
          <w:color w:val="173C49"/>
        </w:rPr>
        <w:t xml:space="preserve">Правильный ответ: </w:t>
      </w:r>
      <w:r>
        <w:rPr>
          <w:b/>
          <w:i w:val="0"/>
        </w:rPr>
        <w:t>2 — 4,54; ниже показателя прошлого года</w:t>
      </w:r>
    </w:p>
    <w:p>
      <w:pPr>
        <w:ind w:left="504"/>
      </w:pPr>
      <w:r>
        <w:rPr>
          <w:b w:val="0"/>
          <w:i/>
        </w:rPr>
        <w:t>«Коэффициент мертворожденности = Число родившихся мертвыми х 1000 / число родившихся живыми и мертвыми»</w:t>
        <w:br/>
        <w:br/>
        <w:t>Значение коэффициента мертворожденности= 98 × 1000 / (21470 +98) = 4,54‰</w:t>
        <w:br/>
        <w:br/>
        <w:t>Медик, В. А. Общественное здоровье и здравоохранение: учебник / В. А. Медик, В. И. Лисицин. - 4-е изд., перераб. и доп. - Москва: ГЭОТАР-Медиа, 2022. - 496 с.</w:t>
        <w:br/>
        <w:br/>
      </w:r>
      <w:hyperlink r:id="rId37">
        <w:r>
          <w:rPr>
            <w:color w:val="173C49"/>
            <w:u w:val="single"/>
          </w:rPr>
          <w:t>(1)</w:t>
        </w:r>
      </w:hyperlink>
    </w:p>
    <w:sectPr w:rsidR="00FC693F" w:rsidRPr="0006063C" w:rsidSect="00034616">
      <w:headerReference w:type="default" r:id="rId17"/>
      <w:footerReference w:type="default" r:id="rId18"/>
      <w:pgSz w:w="11906" w:h="16838"/>
      <w:pgMar w:top="749" w:right="893" w:bottom="835" w:left="893"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b w:val="0"/>
        <w:color w:val="5B7180"/>
        <w:sz w:val="14"/>
      </w:rPr>
      <w:t xml:space="preserve">medikcase.ru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pPr>
    <w:r>
      <w:rPr>
        <w:rFonts w:ascii="Arial" w:hAnsi="Arial"/>
        <w:b/>
        <w:color w:val="173C49"/>
        <w:sz w:val="14"/>
      </w:rPr>
      <w:t>MedikCase · Организация здравоохранения и общественное здоровье</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73C4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73C4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73C4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fmza.ru/" TargetMode="External"/><Relationship Id="rId11" Type="http://schemas.openxmlformats.org/officeDocument/2006/relationships/hyperlink" Target="https://selftest.mededtech.ru/" TargetMode="External"/><Relationship Id="rId12" Type="http://schemas.openxmlformats.org/officeDocument/2006/relationships/hyperlink" Target="https://medikcase.ru/" TargetMode="External"/><Relationship Id="rId13" Type="http://schemas.openxmlformats.org/officeDocument/2006/relationships/hyperlink" Target="https://t.me/medikcase" TargetMode="External"/><Relationship Id="rId14" Type="http://schemas.openxmlformats.org/officeDocument/2006/relationships/hyperlink" Target="mailto:support@medikcase.ru" TargetMode="External"/><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image" Target="media/image4.png"/><Relationship Id="rId20" Type="http://schemas.openxmlformats.org/officeDocument/2006/relationships/hyperlink" Target="https://library.mededtech.ru/rest/documents/prikaz768/" TargetMode="External"/><Relationship Id="rId21" Type="http://schemas.openxmlformats.org/officeDocument/2006/relationships/hyperlink" Target="https://library.mededtech.ru/rest/documents/prikaz768/index.html#&#1055;&#1088;&#1080;&#1082;&#1072;&#1079;_&#1052;&#1080;&#1085;&#1090;&#1088;&#1091;&#1076;&#1072;_&#1056;&#1086;&#1089;&#1089;&#1080;&#1080;_&#1086;&#1090;_07_11_2017_n_768&#1085;_&#1054;&#1073;_&#1091;&#1090;&#1074;&#1077;&#1088;&#1078;&#1076;&#1077;&#1085;&#1080;&#1080;_&#1087;&#1088;&#1086;&#1092;&#1077;&#1089;&#1089;&#1080;&#1086;&#1085;&#1072;&#1083;&#1100;&#1085;&#1086;&#1075;&#1086;_&#1089;&#1090;&#1072;&#1085;&#1076;&#1072;&#1088;&#1090;&#1072;_&#1057;&#1087;&#1077;&#1094;&#1080;&#1072;&#1083;&#1080;&#1089;&#1090;_&#1074;_&#1086;&#1073;&#1083;&#1072;&#1089;&#1090;&#1080;_&#1086;&#1088;&#1075;&#1072;&#1085;&#1080;&#1079;&#1072;&#1094;&#1080;&#1080;_&#1079;&#1076;&#1088;&#1072;&#1074;&#1086;&#1086;&#1093;&#1088;&#1072;&#1085;&#1077;&#1085;&#1080;&#1103;_&#1080;_&#1086;&#1073;&#1097;&#1077;&#1089;&#1090;&#1074;&#1077;&#1085;&#1085;&#1086;&#1075;&#1086;_&#1079;&#1076;&#1086;&#1088;&#1086;&#1074;&#1100;&#1103;" TargetMode="External"/><Relationship Id="rId22" Type="http://schemas.openxmlformats.org/officeDocument/2006/relationships/image" Target="media/image5.png"/><Relationship Id="rId23" Type="http://schemas.openxmlformats.org/officeDocument/2006/relationships/hyperlink" Target="https://library.mededtech.ru/rest/documents/statict/?anchor=paragraph_4fe2v5#paragraph_4fe2v5" TargetMode="External"/><Relationship Id="rId24" Type="http://schemas.openxmlformats.org/officeDocument/2006/relationships/hyperlink" Target="https://library.mededtech.ru/rest/documents/kucherehko2004/?anchor=paragraph_beo7r6#paragraph_beo7r6" TargetMode="External"/><Relationship Id="rId25" Type="http://schemas.openxmlformats.org/officeDocument/2006/relationships/image" Target="media/image6.png"/><Relationship Id="rId26" Type="http://schemas.openxmlformats.org/officeDocument/2006/relationships/hyperlink" Target="https://library.mededtech.ru/rest/documents/prikz274_130525/" TargetMode="External"/><Relationship Id="rId27" Type="http://schemas.openxmlformats.org/officeDocument/2006/relationships/hyperlink" Target="https://library.mededtech.ru/rest/documents/prikz274_130525/#list_item_d80757" TargetMode="External"/><Relationship Id="rId28" Type="http://schemas.openxmlformats.org/officeDocument/2006/relationships/hyperlink" Target="https://library.mededtech.ru/rest/documents/ISBN9785970457375/?anchor=paragraph_1jr86a#paragraph_1jr86a" TargetMode="External"/><Relationship Id="rId29" Type="http://schemas.openxmlformats.org/officeDocument/2006/relationships/image" Target="media/image7.png"/><Relationship Id="rId30" Type="http://schemas.openxmlformats.org/officeDocument/2006/relationships/hyperlink" Target="https://library.mededtech.ru/rest/documents/ISBN9785970473085/?anchor=paragraph_h28edo#paragraph_h28edo" TargetMode="External"/><Relationship Id="rId31" Type="http://schemas.openxmlformats.org/officeDocument/2006/relationships/hyperlink" Target="https://library.mededtech.ru/rest/documents/ISBN9785970457375/?anchor=paragraph_nfca4j#paragraph_nfca4j" TargetMode="External"/><Relationship Id="rId32" Type="http://schemas.openxmlformats.org/officeDocument/2006/relationships/hyperlink" Target="https://library.mededtech.ru/rest/documents/kucherehko2004/?anchor=paragraph_5ttbjj#paragraph_5ttbjj" TargetMode="External"/><Relationship Id="rId33" Type="http://schemas.openxmlformats.org/officeDocument/2006/relationships/hyperlink" Target="https://library.mededtech.ru/rest/documents/ISBN9785970457375/?anchor=image_3lbsh3#image_3lbsh3" TargetMode="External"/><Relationship Id="rId34" Type="http://schemas.openxmlformats.org/officeDocument/2006/relationships/hyperlink" Target="https://library.mededtech.ru/rest/documents/ISBN9785970467206/?anchor=table39#table39" TargetMode="External"/><Relationship Id="rId35" Type="http://schemas.openxmlformats.org/officeDocument/2006/relationships/hyperlink" Target="https://library.mededtech.ru/rest/documents/ISBN9785970473085/?anchor=image_0vq21b#image_0vq21b" TargetMode="External"/><Relationship Id="rId36" Type="http://schemas.openxmlformats.org/officeDocument/2006/relationships/hyperlink" Target="https://library.mededtech.ru/rest/documents/ISBN9785970473085/?anchor=image_4hhl8n#image_4hhl8n" TargetMode="External"/><Relationship Id="rId37" Type="http://schemas.openxmlformats.org/officeDocument/2006/relationships/hyperlink" Target="https://library.mededtech.ru/rest/documents/ISBN9785970473085/?anchor=image_5oqkie#image_5oqk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